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7EC7" w14:textId="25888699"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sidR="00692DE2">
        <w:rPr>
          <w:rFonts w:ascii="Arial" w:eastAsia="SimSun" w:hAnsi="Arial" w:cs="Arial"/>
          <w:b/>
          <w:sz w:val="24"/>
          <w:szCs w:val="24"/>
          <w:lang w:eastAsia="zh-CN"/>
        </w:rPr>
        <w:t>7</w:t>
      </w:r>
      <w:r w:rsidR="00692DE2">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8E35CA" w:rsidRPr="008E35CA">
        <w:rPr>
          <w:rFonts w:ascii="Arial" w:eastAsia="SimSun" w:hAnsi="Arial" w:cs="Arial"/>
          <w:b/>
          <w:sz w:val="24"/>
          <w:szCs w:val="24"/>
          <w:lang w:eastAsia="zh-CN"/>
        </w:rPr>
        <w:t>R4-2521747</w:t>
      </w:r>
    </w:p>
    <w:p w14:paraId="52CDCD23" w14:textId="3EF41990" w:rsidR="00841BCD" w:rsidRDefault="00692DE2"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Dallas</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Texas US</w:t>
      </w:r>
      <w:r w:rsidR="007236C9" w:rsidRPr="007236C9">
        <w:rPr>
          <w:rFonts w:ascii="Arial" w:eastAsia="SimSun" w:hAnsi="Arial" w:cs="Arial"/>
          <w:b/>
          <w:sz w:val="24"/>
          <w:szCs w:val="24"/>
          <w:lang w:eastAsia="zh-CN"/>
        </w:rPr>
        <w:t>, 1</w:t>
      </w:r>
      <w:r>
        <w:rPr>
          <w:rFonts w:ascii="Arial" w:eastAsia="SimSun" w:hAnsi="Arial" w:cs="Arial"/>
          <w:b/>
          <w:sz w:val="24"/>
          <w:szCs w:val="24"/>
          <w:lang w:eastAsia="zh-CN"/>
        </w:rPr>
        <w:t>7</w:t>
      </w:r>
      <w:r w:rsidR="007236C9"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21st</w:t>
      </w:r>
      <w:r w:rsidR="007236C9" w:rsidRPr="007236C9">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7236C9" w:rsidRPr="007236C9">
        <w:rPr>
          <w:rFonts w:ascii="Arial" w:eastAsia="SimSun" w:hAnsi="Arial" w:cs="Arial"/>
          <w:b/>
          <w:sz w:val="24"/>
          <w:szCs w:val="24"/>
          <w:lang w:eastAsia="zh-CN"/>
        </w:rPr>
        <w:t xml:space="preserve"> 2025</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68F59C70"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CB7916">
        <w:rPr>
          <w:rFonts w:ascii="Arial" w:eastAsia="Calibri" w:hAnsi="Arial" w:cs="Arial"/>
          <w:b/>
          <w:bCs/>
          <w:sz w:val="24"/>
          <w:lang w:val="en-US"/>
        </w:rPr>
        <w:t>Handling NTN and other verticals in RAN4 specifications</w:t>
      </w:r>
    </w:p>
    <w:p w14:paraId="641E8BEA" w14:textId="4C1404A4"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B5AA9">
        <w:rPr>
          <w:rFonts w:ascii="Arial" w:eastAsia="MS Mincho" w:hAnsi="Arial" w:cs="Arial"/>
          <w:b/>
          <w:bCs/>
          <w:sz w:val="24"/>
          <w:szCs w:val="20"/>
          <w:lang w:val="en-US"/>
        </w:rPr>
        <w:t>12.2.</w:t>
      </w:r>
      <w:r w:rsidR="00CB7916">
        <w:rPr>
          <w:rFonts w:ascii="Arial" w:eastAsia="MS Mincho" w:hAnsi="Arial" w:cs="Arial"/>
          <w:b/>
          <w:bCs/>
          <w:sz w:val="24"/>
          <w:szCs w:val="20"/>
          <w:lang w:val="en-US"/>
        </w:rPr>
        <w:t>4</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449A2240" w14:textId="77777777" w:rsidR="008E35CA" w:rsidRPr="008E35CA" w:rsidRDefault="008E35CA" w:rsidP="008E35CA">
      <w:pPr>
        <w:spacing w:after="180" w:line="240" w:lineRule="auto"/>
        <w:rPr>
          <w:rFonts w:eastAsia="SimSun" w:cs="Times New Roman"/>
          <w:szCs w:val="20"/>
        </w:rPr>
      </w:pPr>
      <w:r w:rsidRPr="008E35CA">
        <w:rPr>
          <w:rFonts w:eastAsia="SimSun" w:cs="Times New Roman"/>
          <w:szCs w:val="20"/>
        </w:rPr>
        <w:t xml:space="preserve">In the current study item draft the following topics are listed under 6GR. </w:t>
      </w:r>
    </w:p>
    <w:tbl>
      <w:tblPr>
        <w:tblStyle w:val="TableGrid1"/>
        <w:tblW w:w="0" w:type="auto"/>
        <w:tblLook w:val="04A0" w:firstRow="1" w:lastRow="0" w:firstColumn="1" w:lastColumn="0" w:noHBand="0" w:noVBand="1"/>
      </w:tblPr>
      <w:tblGrid>
        <w:gridCol w:w="9617"/>
      </w:tblGrid>
      <w:tr w:rsidR="008E35CA" w:rsidRPr="008E35CA" w14:paraId="4C1C2C9E" w14:textId="77777777" w:rsidTr="004C3543">
        <w:tc>
          <w:tcPr>
            <w:tcW w:w="10195" w:type="dxa"/>
          </w:tcPr>
          <w:p w14:paraId="6820C94A" w14:textId="77777777" w:rsidR="008E35CA" w:rsidRPr="008E35CA" w:rsidRDefault="008E35CA" w:rsidP="008E35CA">
            <w:pPr>
              <w:rPr>
                <w:color w:val="000000"/>
                <w:sz w:val="19"/>
                <w:szCs w:val="19"/>
              </w:rPr>
            </w:pPr>
            <w:hyperlink r:id="rId8" w:history="1">
              <w:r w:rsidRPr="008E35CA">
                <w:rPr>
                  <w:color w:val="0000FF"/>
                  <w:sz w:val="19"/>
                  <w:szCs w:val="19"/>
                  <w:u w:val="single"/>
                </w:rPr>
                <w:t>RP-250858.zip</w:t>
              </w:r>
            </w:hyperlink>
            <w:r w:rsidRPr="008E35CA">
              <w:rPr>
                <w:color w:val="000000"/>
                <w:sz w:val="19"/>
                <w:szCs w:val="19"/>
              </w:rPr>
              <w:t xml:space="preserve"> (New SID: Study on 6G Radio)</w:t>
            </w:r>
          </w:p>
          <w:p w14:paraId="4CD70621" w14:textId="77777777" w:rsidR="008E35CA" w:rsidRPr="008E35CA" w:rsidRDefault="008E35CA" w:rsidP="008E35CA">
            <w:pPr>
              <w:spacing w:after="120" w:line="276" w:lineRule="auto"/>
              <w:contextualSpacing/>
              <w:rPr>
                <w:rFonts w:ascii="Aptos" w:eastAsia="Aptos" w:hAnsi="Aptos"/>
                <w:color w:val="000000"/>
                <w:kern w:val="2"/>
                <w:sz w:val="18"/>
                <w:szCs w:val="18"/>
                <w14:ligatures w14:val="standardContextual"/>
              </w:rPr>
            </w:pPr>
            <w:r w:rsidRPr="008E35CA">
              <w:rPr>
                <w:rFonts w:ascii="Aptos" w:eastAsia="Aptos" w:hAnsi="Aptos"/>
                <w:color w:val="000000"/>
                <w:kern w:val="2"/>
                <w:sz w:val="18"/>
                <w:szCs w:val="18"/>
                <w14:ligatures w14:val="standardContextual"/>
              </w:rPr>
              <w:t>RRM aspects for 6GR [RAN4, RAN1, RAN2]</w:t>
            </w:r>
          </w:p>
          <w:p w14:paraId="70130F8E" w14:textId="77777777" w:rsidR="008E35CA" w:rsidRPr="008E35CA" w:rsidRDefault="008E35CA" w:rsidP="008E35CA">
            <w:pPr>
              <w:numPr>
                <w:ilvl w:val="0"/>
                <w:numId w:val="11"/>
              </w:numPr>
              <w:spacing w:after="120" w:line="276" w:lineRule="auto"/>
              <w:contextualSpacing/>
              <w:rPr>
                <w:rFonts w:ascii="Aptos" w:eastAsia="Aptos" w:hAnsi="Aptos"/>
                <w:color w:val="000000"/>
                <w:kern w:val="2"/>
                <w:sz w:val="18"/>
                <w:szCs w:val="18"/>
                <w14:ligatures w14:val="standardContextual"/>
              </w:rPr>
            </w:pPr>
            <w:r w:rsidRPr="008E35CA">
              <w:rPr>
                <w:rFonts w:ascii="Aptos" w:eastAsia="Aptos" w:hAnsi="Aptos"/>
                <w:color w:val="000000"/>
                <w:kern w:val="2"/>
                <w:sz w:val="18"/>
                <w:szCs w:val="18"/>
                <w14:ligatures w14:val="standardContextual"/>
              </w:rPr>
              <w:t>RRM requirement and procedure aspects aiming at improvements and/or simplification compared to 5G NR</w:t>
            </w:r>
          </w:p>
          <w:p w14:paraId="2648A62F" w14:textId="77777777" w:rsidR="008E35CA" w:rsidRPr="008E35CA" w:rsidRDefault="008E35CA" w:rsidP="008E35CA">
            <w:pPr>
              <w:numPr>
                <w:ilvl w:val="0"/>
                <w:numId w:val="11"/>
              </w:numPr>
              <w:spacing w:after="120" w:line="276" w:lineRule="auto"/>
              <w:contextualSpacing/>
              <w:rPr>
                <w:rFonts w:ascii="Aptos" w:eastAsia="Aptos" w:hAnsi="Aptos"/>
                <w:color w:val="000000"/>
                <w:kern w:val="2"/>
                <w:sz w:val="18"/>
                <w:szCs w:val="18"/>
                <w14:ligatures w14:val="standardContextual"/>
              </w:rPr>
            </w:pPr>
            <w:r w:rsidRPr="008E35CA">
              <w:rPr>
                <w:rFonts w:ascii="Aptos" w:eastAsia="Aptos" w:hAnsi="Aptos"/>
                <w:color w:val="000000"/>
                <w:kern w:val="2"/>
                <w:sz w:val="18"/>
                <w:szCs w:val="18"/>
                <w14:ligatures w14:val="standardContextual"/>
              </w:rPr>
              <w:t xml:space="preserve">Study how to improve 6G requirement specification, including structure and drafting principles </w:t>
            </w:r>
          </w:p>
        </w:tc>
      </w:tr>
    </w:tbl>
    <w:p w14:paraId="6FE8978A" w14:textId="77777777" w:rsidR="008E35CA" w:rsidRPr="008E35CA" w:rsidRDefault="008E35CA" w:rsidP="008E35CA">
      <w:pPr>
        <w:spacing w:after="180" w:line="240" w:lineRule="auto"/>
        <w:rPr>
          <w:rFonts w:eastAsia="SimSun" w:cs="Times New Roman"/>
          <w:szCs w:val="20"/>
          <w:lang w:eastAsia="zh-CN"/>
        </w:rPr>
      </w:pPr>
      <w:r w:rsidRPr="008E35CA">
        <w:rPr>
          <w:rFonts w:eastAsia="SimSun" w:cs="Times New Roman"/>
          <w:szCs w:val="20"/>
          <w:lang w:eastAsia="zh-CN"/>
        </w:rPr>
        <w:br/>
        <w:t xml:space="preserve">Furthermore, at </w:t>
      </w:r>
      <w:r w:rsidRPr="008E35CA">
        <w:rPr>
          <w:rFonts w:eastAsia="SimSun" w:cs="Times New Roman"/>
          <w:szCs w:val="20"/>
        </w:rPr>
        <w:t>RAN4#116 a plan for the 6G study in RAN4 was presented by the RAN4 chair as captured in [1]</w:t>
      </w:r>
      <w:r w:rsidRPr="008E35CA">
        <w:rPr>
          <w:rFonts w:eastAsia="SimSun" w:cs="Times New Roman"/>
          <w:szCs w:val="20"/>
          <w:lang w:eastAsia="zh-CN"/>
        </w:rPr>
        <w:t xml:space="preserve">. One of the topics was “Operation Efficiency” with a scope listed as: </w:t>
      </w:r>
    </w:p>
    <w:p w14:paraId="490A89C9" w14:textId="77777777" w:rsidR="008E35CA" w:rsidRPr="008E35CA" w:rsidRDefault="008E35CA" w:rsidP="008E35CA">
      <w:pPr>
        <w:numPr>
          <w:ilvl w:val="0"/>
          <w:numId w:val="46"/>
        </w:numPr>
        <w:spacing w:after="180" w:line="240" w:lineRule="auto"/>
        <w:contextualSpacing/>
        <w:rPr>
          <w:rFonts w:eastAsia="SimSun" w:cs="Times New Roman"/>
          <w:szCs w:val="20"/>
          <w:lang w:eastAsia="zh-CN"/>
        </w:rPr>
      </w:pPr>
      <w:r w:rsidRPr="008E35CA">
        <w:rPr>
          <w:rFonts w:eastAsia="SimSun" w:cs="Times New Roman"/>
          <w:szCs w:val="20"/>
          <w:lang w:eastAsia="zh-CN"/>
        </w:rPr>
        <w:t>CR implementation improvements</w:t>
      </w:r>
    </w:p>
    <w:p w14:paraId="3454B937" w14:textId="77777777" w:rsidR="008E35CA" w:rsidRPr="008E35CA" w:rsidRDefault="008E35CA" w:rsidP="008E35CA">
      <w:pPr>
        <w:numPr>
          <w:ilvl w:val="0"/>
          <w:numId w:val="46"/>
        </w:numPr>
        <w:spacing w:after="180" w:line="240" w:lineRule="auto"/>
        <w:contextualSpacing/>
        <w:rPr>
          <w:rFonts w:eastAsia="SimSun" w:cs="Times New Roman"/>
          <w:szCs w:val="20"/>
          <w:lang w:eastAsia="zh-CN"/>
        </w:rPr>
      </w:pPr>
      <w:r w:rsidRPr="008E35CA">
        <w:rPr>
          <w:rFonts w:eastAsia="SimSun" w:cs="Times New Roman"/>
          <w:szCs w:val="20"/>
          <w:lang w:eastAsia="zh-CN"/>
        </w:rPr>
        <w:t>Specification improvements and modernization</w:t>
      </w:r>
    </w:p>
    <w:p w14:paraId="31523A9D" w14:textId="77777777" w:rsidR="008E35CA" w:rsidRPr="008E35CA" w:rsidRDefault="008E35CA" w:rsidP="008E35CA">
      <w:pPr>
        <w:numPr>
          <w:ilvl w:val="0"/>
          <w:numId w:val="46"/>
        </w:numPr>
        <w:spacing w:after="180" w:line="240" w:lineRule="auto"/>
        <w:contextualSpacing/>
        <w:rPr>
          <w:rFonts w:eastAsia="SimSun" w:cs="Times New Roman"/>
          <w:szCs w:val="20"/>
          <w:lang w:eastAsia="zh-CN"/>
        </w:rPr>
      </w:pPr>
      <w:r w:rsidRPr="008E35CA">
        <w:rPr>
          <w:rFonts w:eastAsia="SimSun" w:cs="Times New Roman"/>
          <w:szCs w:val="20"/>
          <w:lang w:eastAsia="zh-CN"/>
        </w:rPr>
        <w:t xml:space="preserve">New tools for band combinations </w:t>
      </w:r>
    </w:p>
    <w:p w14:paraId="3A9F6563" w14:textId="77777777" w:rsidR="008E35CA" w:rsidRDefault="008E35CA" w:rsidP="008E35CA">
      <w:pPr>
        <w:numPr>
          <w:ilvl w:val="0"/>
          <w:numId w:val="46"/>
        </w:numPr>
        <w:spacing w:after="180" w:line="240" w:lineRule="auto"/>
        <w:contextualSpacing/>
        <w:rPr>
          <w:rFonts w:eastAsia="SimSun" w:cs="Times New Roman"/>
          <w:szCs w:val="20"/>
          <w:lang w:eastAsia="zh-CN"/>
        </w:rPr>
      </w:pPr>
      <w:r w:rsidRPr="008E35CA">
        <w:rPr>
          <w:rFonts w:eastAsia="SimSun" w:cs="Times New Roman"/>
          <w:szCs w:val="20"/>
          <w:lang w:eastAsia="zh-CN"/>
        </w:rPr>
        <w:t>Other aspects</w:t>
      </w:r>
    </w:p>
    <w:p w14:paraId="683645B7" w14:textId="77777777" w:rsidR="008E35CA" w:rsidRPr="008E35CA" w:rsidRDefault="008E35CA" w:rsidP="008E35CA">
      <w:pPr>
        <w:spacing w:after="180" w:line="240" w:lineRule="auto"/>
        <w:ind w:left="720"/>
        <w:contextualSpacing/>
        <w:rPr>
          <w:rFonts w:eastAsia="SimSun" w:cs="Times New Roman"/>
          <w:szCs w:val="20"/>
          <w:lang w:eastAsia="zh-CN"/>
        </w:rPr>
      </w:pPr>
    </w:p>
    <w:p w14:paraId="10016454" w14:textId="3DEDA6F7" w:rsidR="008E35CA" w:rsidRPr="008E35CA" w:rsidRDefault="008E35CA" w:rsidP="008E35CA">
      <w:pPr>
        <w:spacing w:after="180" w:line="240" w:lineRule="auto"/>
        <w:rPr>
          <w:rFonts w:eastAsia="SimSun" w:cs="Times New Roman"/>
          <w:szCs w:val="20"/>
          <w:lang w:eastAsia="zh-CN"/>
        </w:rPr>
      </w:pPr>
      <w:r w:rsidRPr="008E35CA">
        <w:rPr>
          <w:rFonts w:eastAsia="SimSun" w:cs="Times New Roman"/>
          <w:szCs w:val="20"/>
          <w:lang w:eastAsia="zh-CN"/>
        </w:rPr>
        <w:t xml:space="preserve">In this contribution we discuss </w:t>
      </w:r>
      <w:r>
        <w:rPr>
          <w:rFonts w:eastAsia="SimSun" w:cs="Times New Roman"/>
          <w:szCs w:val="20"/>
          <w:lang w:eastAsia="zh-CN"/>
        </w:rPr>
        <w:t xml:space="preserve">the implementation of RAN4 specifications regarding aspects that go beyond the implementation of one single document. This paper aims at uniformize and </w:t>
      </w:r>
      <w:proofErr w:type="gramStart"/>
      <w:r>
        <w:rPr>
          <w:rFonts w:eastAsia="SimSun" w:cs="Times New Roman"/>
          <w:szCs w:val="20"/>
          <w:lang w:eastAsia="zh-CN"/>
        </w:rPr>
        <w:t>discuss</w:t>
      </w:r>
      <w:proofErr w:type="gramEnd"/>
      <w:r>
        <w:rPr>
          <w:rFonts w:eastAsia="SimSun" w:cs="Times New Roman"/>
          <w:szCs w:val="20"/>
          <w:lang w:eastAsia="zh-CN"/>
        </w:rPr>
        <w:t xml:space="preserve"> RAN4 approach to capture NTN and other verticals requirements in its specifications. </w:t>
      </w:r>
    </w:p>
    <w:p w14:paraId="5E6E091D" w14:textId="44237591" w:rsidR="003B659E" w:rsidRDefault="00C03F64" w:rsidP="003D5D44">
      <w:pPr>
        <w:pStyle w:val="RAN4H1"/>
      </w:pPr>
      <w:r w:rsidRPr="003D5D44">
        <w:t>Discussion</w:t>
      </w:r>
    </w:p>
    <w:p w14:paraId="2E89F09D" w14:textId="54C4F350" w:rsidR="00150ECD" w:rsidRDefault="00150ECD" w:rsidP="00C729F7">
      <w:pPr>
        <w:pStyle w:val="RAN4H2"/>
        <w:rPr>
          <w:lang w:eastAsia="zh-CN"/>
        </w:rPr>
      </w:pPr>
      <w:r>
        <w:rPr>
          <w:lang w:eastAsia="zh-CN"/>
        </w:rPr>
        <w:t>Incorporating NTN into RAN4 specification</w:t>
      </w:r>
    </w:p>
    <w:p w14:paraId="0C8B0625" w14:textId="73E5762A" w:rsidR="002F0A18" w:rsidRDefault="00150ECD" w:rsidP="00150ECD">
      <w:pPr>
        <w:rPr>
          <w:lang w:val="en-US" w:eastAsia="zh-CN"/>
        </w:rPr>
      </w:pPr>
      <w:r>
        <w:rPr>
          <w:lang w:val="en-US" w:eastAsia="zh-CN"/>
        </w:rPr>
        <w:t xml:space="preserve">In Release 17, NTN was introduced in 3GPP specification </w:t>
      </w:r>
      <w:proofErr w:type="gramStart"/>
      <w:r>
        <w:rPr>
          <w:lang w:val="en-US" w:eastAsia="zh-CN"/>
        </w:rPr>
        <w:t>as a consequence of</w:t>
      </w:r>
      <w:proofErr w:type="gramEnd"/>
      <w:r>
        <w:rPr>
          <w:lang w:val="en-US" w:eastAsia="zh-CN"/>
        </w:rPr>
        <w:t xml:space="preserve"> the study and work initiated in Rel-16. This feature was not originally part of the 5G NR specifications from Release 15/16 and therefore was not a native feature (or a day-1 feature) in 3GPP specifications. The modifications needed to support NTN operation were not limited to one specific operation (e.g. timing, spectrum emissions, or demodulation). </w:t>
      </w:r>
      <w:r w:rsidR="002F0A18">
        <w:rPr>
          <w:lang w:val="en-US" w:eastAsia="zh-CN"/>
        </w:rPr>
        <w:t>From RAN4 point of view, the NTN support required modifications that were pervasive across several parts of the specification. Sometimes small, sometimes big modifications were made to adjust the system to support the NTN systems. Because of that, in Release 17, RAN4 had to make decisions on how to accommodate the new feature into the specification, and the results were inconsistent across the different RAN4 documents</w:t>
      </w:r>
      <w:r w:rsidR="008B4A5C">
        <w:rPr>
          <w:lang w:val="en-US" w:eastAsia="zh-CN"/>
        </w:rPr>
        <w:t>, as evidenced by the list below:</w:t>
      </w:r>
    </w:p>
    <w:p w14:paraId="7D21F302" w14:textId="770A7C95" w:rsidR="002F0A18" w:rsidRDefault="002F0A18" w:rsidP="002F0A18">
      <w:pPr>
        <w:pStyle w:val="ListParagraph"/>
        <w:numPr>
          <w:ilvl w:val="0"/>
          <w:numId w:val="39"/>
        </w:numPr>
        <w:rPr>
          <w:lang w:val="en-US" w:eastAsia="zh-CN"/>
        </w:rPr>
      </w:pPr>
      <w:r w:rsidRPr="008B4A5C">
        <w:rPr>
          <w:b/>
          <w:bCs/>
          <w:lang w:val="en-US" w:eastAsia="zh-CN"/>
        </w:rPr>
        <w:t>UE transmission and reception requirements (38.101 family):</w:t>
      </w:r>
      <w:r>
        <w:rPr>
          <w:lang w:val="en-US" w:eastAsia="zh-CN"/>
        </w:rPr>
        <w:t xml:space="preserve"> a new, segmented document, was created under the “-5” suffix. For the 38.101 family, this decision was in line with previous RAN4 segmentation of the document which had already split FR1, FR2 and interworking between FR1 and FR2 in their own segmented documents. </w:t>
      </w:r>
    </w:p>
    <w:p w14:paraId="6C5CC393" w14:textId="2D95969E" w:rsidR="002F0A18" w:rsidRDefault="002F0A18" w:rsidP="002F0A18">
      <w:pPr>
        <w:pStyle w:val="ListParagraph"/>
        <w:numPr>
          <w:ilvl w:val="0"/>
          <w:numId w:val="39"/>
        </w:numPr>
        <w:rPr>
          <w:lang w:val="en-US" w:eastAsia="zh-CN"/>
        </w:rPr>
      </w:pPr>
      <w:r w:rsidRPr="008B4A5C">
        <w:rPr>
          <w:b/>
          <w:bCs/>
          <w:lang w:val="en-US" w:eastAsia="zh-CN"/>
        </w:rPr>
        <w:t>RRM Requirements (38.133):</w:t>
      </w:r>
      <w:r>
        <w:rPr>
          <w:lang w:val="en-US" w:eastAsia="zh-CN"/>
        </w:rPr>
        <w:t xml:space="preserve"> the NTN requirements were introduced following the same structure of the RRM document, within the same document, using “mirror clauses” that ended in suffix “C”. Later in Rel-19, </w:t>
      </w:r>
      <w:proofErr w:type="spellStart"/>
      <w:r>
        <w:rPr>
          <w:lang w:val="en-US" w:eastAsia="zh-CN"/>
        </w:rPr>
        <w:t>RedCap</w:t>
      </w:r>
      <w:proofErr w:type="spellEnd"/>
      <w:r>
        <w:rPr>
          <w:lang w:val="en-US" w:eastAsia="zh-CN"/>
        </w:rPr>
        <w:t xml:space="preserve"> over NTN was introduced, and instead of re-using the suffix “C” with new clauses, new suffixes were chosen (“E” and “F”)</w:t>
      </w:r>
    </w:p>
    <w:p w14:paraId="03F5509C" w14:textId="51E263C7" w:rsidR="002F0A18" w:rsidRDefault="002F0A18" w:rsidP="002F0A18">
      <w:pPr>
        <w:pStyle w:val="ListParagraph"/>
        <w:numPr>
          <w:ilvl w:val="0"/>
          <w:numId w:val="39"/>
        </w:numPr>
        <w:rPr>
          <w:lang w:val="en-US" w:eastAsia="zh-CN"/>
        </w:rPr>
      </w:pPr>
      <w:r w:rsidRPr="008B4A5C">
        <w:rPr>
          <w:b/>
          <w:bCs/>
          <w:lang w:val="en-US" w:eastAsia="zh-CN"/>
        </w:rPr>
        <w:t>BS Radio Transmission and Reception (38.104)</w:t>
      </w:r>
      <w:r w:rsidR="008B4A5C" w:rsidRPr="008B4A5C">
        <w:rPr>
          <w:b/>
          <w:bCs/>
          <w:lang w:val="en-US" w:eastAsia="zh-CN"/>
        </w:rPr>
        <w:t xml:space="preserve"> and conformance testing (TS 38.141)</w:t>
      </w:r>
      <w:r w:rsidRPr="008B4A5C">
        <w:rPr>
          <w:b/>
          <w:bCs/>
          <w:lang w:val="en-US" w:eastAsia="zh-CN"/>
        </w:rPr>
        <w:t>:</w:t>
      </w:r>
      <w:r>
        <w:rPr>
          <w:lang w:val="en-US" w:eastAsia="zh-CN"/>
        </w:rPr>
        <w:t xml:space="preserve"> new document</w:t>
      </w:r>
      <w:r w:rsidR="008B4A5C">
        <w:rPr>
          <w:lang w:val="en-US" w:eastAsia="zh-CN"/>
        </w:rPr>
        <w:t>s</w:t>
      </w:r>
      <w:r>
        <w:rPr>
          <w:lang w:val="en-US" w:eastAsia="zh-CN"/>
        </w:rPr>
        <w:t xml:space="preserve"> </w:t>
      </w:r>
      <w:r w:rsidR="008B4A5C">
        <w:rPr>
          <w:lang w:val="en-US" w:eastAsia="zh-CN"/>
        </w:rPr>
        <w:t>were</w:t>
      </w:r>
      <w:r>
        <w:rPr>
          <w:lang w:val="en-US" w:eastAsia="zh-CN"/>
        </w:rPr>
        <w:t xml:space="preserve"> created to detach completely the Satellite Access Node (SAN) from the base station documentation. The </w:t>
      </w:r>
      <w:r w:rsidR="008B4A5C">
        <w:rPr>
          <w:lang w:val="en-US" w:eastAsia="zh-CN"/>
        </w:rPr>
        <w:t xml:space="preserve">separation aims at </w:t>
      </w:r>
      <w:proofErr w:type="gramStart"/>
      <w:r w:rsidR="008B4A5C">
        <w:rPr>
          <w:lang w:val="en-US" w:eastAsia="zh-CN"/>
        </w:rPr>
        <w:t>make</w:t>
      </w:r>
      <w:proofErr w:type="gramEnd"/>
      <w:r w:rsidR="008B4A5C">
        <w:rPr>
          <w:lang w:val="en-US" w:eastAsia="zh-CN"/>
        </w:rPr>
        <w:t xml:space="preserve"> it clear that a SAN has some resemblance to a BS, but specificities that require it to be treated differently. The </w:t>
      </w:r>
      <w:r>
        <w:rPr>
          <w:lang w:val="en-US" w:eastAsia="zh-CN"/>
        </w:rPr>
        <w:t>document</w:t>
      </w:r>
      <w:r w:rsidR="008B4A5C">
        <w:rPr>
          <w:lang w:val="en-US" w:eastAsia="zh-CN"/>
        </w:rPr>
        <w:t>s</w:t>
      </w:r>
      <w:r>
        <w:rPr>
          <w:lang w:val="en-US" w:eastAsia="zh-CN"/>
        </w:rPr>
        <w:t xml:space="preserve"> </w:t>
      </w:r>
      <w:r w:rsidR="008B4A5C">
        <w:rPr>
          <w:lang w:val="en-US" w:eastAsia="zh-CN"/>
        </w:rPr>
        <w:t>are</w:t>
      </w:r>
      <w:r>
        <w:rPr>
          <w:lang w:val="en-US" w:eastAsia="zh-CN"/>
        </w:rPr>
        <w:t xml:space="preserve"> under </w:t>
      </w:r>
      <w:r w:rsidR="00830880">
        <w:rPr>
          <w:lang w:val="en-US" w:eastAsia="zh-CN"/>
        </w:rPr>
        <w:t>specification</w:t>
      </w:r>
      <w:r>
        <w:rPr>
          <w:lang w:val="en-US" w:eastAsia="zh-CN"/>
        </w:rPr>
        <w:t xml:space="preserve"> numbering TS 38.108</w:t>
      </w:r>
      <w:r w:rsidR="008B4A5C">
        <w:rPr>
          <w:lang w:val="en-US" w:eastAsia="zh-CN"/>
        </w:rPr>
        <w:t xml:space="preserve"> and TS 38.181</w:t>
      </w:r>
    </w:p>
    <w:p w14:paraId="6308446D" w14:textId="77777777" w:rsidR="003439B0" w:rsidRPr="002F0A18" w:rsidRDefault="003439B0" w:rsidP="008B4A5C">
      <w:pPr>
        <w:pStyle w:val="ListParagraph"/>
        <w:rPr>
          <w:lang w:val="en-US" w:eastAsia="zh-CN"/>
        </w:rPr>
      </w:pPr>
    </w:p>
    <w:p w14:paraId="7875BE71" w14:textId="0233C5C2" w:rsidR="002F0A18" w:rsidRDefault="008B4A5C" w:rsidP="008B4A5C">
      <w:pPr>
        <w:pStyle w:val="RAN4H3"/>
        <w:rPr>
          <w:lang w:val="en-US" w:eastAsia="zh-CN"/>
        </w:rPr>
      </w:pPr>
      <w:r>
        <w:rPr>
          <w:lang w:val="en-US" w:eastAsia="zh-CN"/>
        </w:rPr>
        <w:lastRenderedPageBreak/>
        <w:t xml:space="preserve">Pros and Cons of </w:t>
      </w:r>
      <w:r w:rsidR="00830880">
        <w:rPr>
          <w:lang w:val="en-US" w:eastAsia="zh-CN"/>
        </w:rPr>
        <w:t>“</w:t>
      </w:r>
      <w:r>
        <w:rPr>
          <w:lang w:val="en-US" w:eastAsia="zh-CN"/>
        </w:rPr>
        <w:t>separated document</w:t>
      </w:r>
      <w:r w:rsidR="00830880">
        <w:rPr>
          <w:lang w:val="en-US" w:eastAsia="zh-CN"/>
        </w:rPr>
        <w:t>s</w:t>
      </w:r>
      <w:r w:rsidR="00830880" w:rsidRPr="00830880">
        <w:rPr>
          <w:lang w:val="en-US" w:eastAsia="zh-CN"/>
        </w:rPr>
        <w:t>”</w:t>
      </w:r>
    </w:p>
    <w:p w14:paraId="63C0909D" w14:textId="77777777" w:rsidR="008B4A5C" w:rsidRDefault="008B4A5C" w:rsidP="008B4A5C">
      <w:pPr>
        <w:rPr>
          <w:lang w:val="en-US" w:eastAsia="zh-CN"/>
        </w:rPr>
      </w:pPr>
      <w:r>
        <w:rPr>
          <w:lang w:val="en-US" w:eastAsia="zh-CN"/>
        </w:rPr>
        <w:t xml:space="preserve">As discussed above, in RF and demodulation, the solution adopted to incorporate NTN specification was to create mirror documents to the pre-existing </w:t>
      </w:r>
      <w:proofErr w:type="gramStart"/>
      <w:r>
        <w:rPr>
          <w:lang w:val="en-US" w:eastAsia="zh-CN"/>
        </w:rPr>
        <w:t>ones, but</w:t>
      </w:r>
      <w:proofErr w:type="gramEnd"/>
      <w:r>
        <w:rPr>
          <w:lang w:val="en-US" w:eastAsia="zh-CN"/>
        </w:rPr>
        <w:t xml:space="preserve"> capturing NTN specific requirements. For UE RF this was done within the same family of specification numbering (TS 38.101) while for BS RF wit was done using mirror documents that followed a similar structure (TS 38.104/TS 38.108 and TS 38.141/TS38.181).</w:t>
      </w:r>
    </w:p>
    <w:p w14:paraId="7FCE88A9" w14:textId="2931F76A" w:rsidR="008B4A5C" w:rsidRDefault="008B4A5C" w:rsidP="008B4A5C">
      <w:pPr>
        <w:rPr>
          <w:lang w:val="en-US" w:eastAsia="zh-CN"/>
        </w:rPr>
      </w:pPr>
      <w:r>
        <w:rPr>
          <w:lang w:val="en-US" w:eastAsia="zh-CN"/>
        </w:rPr>
        <w:t xml:space="preserve">This approach has some advantages. For example, when handling new bands that ought to be supported only by NTN UEs (or conversely when handling bands that were not supported by NTN operation), the separation of the documents made it clear which band numbers were to be supported </w:t>
      </w:r>
      <w:r w:rsidR="004F5A45">
        <w:rPr>
          <w:lang w:val="en-US" w:eastAsia="zh-CN"/>
        </w:rPr>
        <w:t>for NTN or non-NTN operation. Besides, when Ku band was later introduced in Rel-19, and new numerologies were introduced in a previously unused frequency range</w:t>
      </w:r>
      <w:r w:rsidR="00830880">
        <w:rPr>
          <w:lang w:val="en-US" w:eastAsia="zh-CN"/>
        </w:rPr>
        <w:t xml:space="preserve"> (above 7 and below 20 GHz), the exceptional new frequency channels which supported multiple numerologies did not have any impact on legacy UE behavior. </w:t>
      </w:r>
    </w:p>
    <w:p w14:paraId="6C818DB9" w14:textId="231CCBA8" w:rsidR="00230139" w:rsidRDefault="00830880" w:rsidP="008B4A5C">
      <w:pPr>
        <w:rPr>
          <w:lang w:val="en-US" w:eastAsia="zh-CN"/>
        </w:rPr>
      </w:pPr>
      <w:r>
        <w:rPr>
          <w:lang w:val="en-US" w:eastAsia="zh-CN"/>
        </w:rPr>
        <w:t>On the other hand, separated documents limit how much of the specification can be “re-used”, as features and requirements in one of the documents are not automatically transferred to the other documents, which means that incoming features and enhancements in future Releases for the general requirements are not captured into NTN requirements</w:t>
      </w:r>
      <w:r w:rsidR="00230139">
        <w:rPr>
          <w:lang w:val="en-US" w:eastAsia="zh-CN"/>
        </w:rPr>
        <w:t xml:space="preserve">, which tends to have greater impact over RRM requirements. Besides, it is not always straightforward clear that the general requirements are not applicable to NTN UEs, as no sentences of exceptionality are usually provided in the general documents. </w:t>
      </w:r>
    </w:p>
    <w:p w14:paraId="387F1741" w14:textId="4E17FFBB" w:rsidR="00830880" w:rsidRPr="008B4A5C" w:rsidRDefault="00230139" w:rsidP="00230139">
      <w:pPr>
        <w:pStyle w:val="RAN4H3"/>
        <w:rPr>
          <w:lang w:val="en-US" w:eastAsia="zh-CN"/>
        </w:rPr>
      </w:pPr>
      <w:r>
        <w:rPr>
          <w:lang w:val="en-US" w:eastAsia="zh-CN"/>
        </w:rPr>
        <w:t xml:space="preserve"> </w:t>
      </w:r>
      <w:r w:rsidR="00830880">
        <w:rPr>
          <w:lang w:val="en-US" w:eastAsia="zh-CN"/>
        </w:rPr>
        <w:t xml:space="preserve">  </w:t>
      </w:r>
      <w:r>
        <w:rPr>
          <w:lang w:val="en-US" w:eastAsia="zh-CN"/>
        </w:rPr>
        <w:t>Pros and Cons of new set of clauses</w:t>
      </w:r>
    </w:p>
    <w:p w14:paraId="469E1827" w14:textId="4AAB4ED3" w:rsidR="00230139" w:rsidRDefault="00150ECD" w:rsidP="00150ECD">
      <w:pPr>
        <w:rPr>
          <w:lang w:val="en-US" w:eastAsia="zh-CN"/>
        </w:rPr>
      </w:pPr>
      <w:r>
        <w:rPr>
          <w:lang w:val="en-US" w:eastAsia="zh-CN"/>
        </w:rPr>
        <w:t xml:space="preserve">The </w:t>
      </w:r>
      <w:r w:rsidR="00230139">
        <w:rPr>
          <w:lang w:val="en-US" w:eastAsia="zh-CN"/>
        </w:rPr>
        <w:t xml:space="preserve">use or not of suffixes </w:t>
      </w:r>
      <w:proofErr w:type="gramStart"/>
      <w:r w:rsidR="00230139">
        <w:rPr>
          <w:lang w:val="en-US" w:eastAsia="zh-CN"/>
        </w:rPr>
        <w:t>are</w:t>
      </w:r>
      <w:proofErr w:type="gramEnd"/>
      <w:r w:rsidR="00230139">
        <w:rPr>
          <w:lang w:val="en-US" w:eastAsia="zh-CN"/>
        </w:rPr>
        <w:t xml:space="preserve"> discussed in the next Section of this document. In this subsection, we discuss the approach used in the RRM document and its pros and cons. On the bright side, this maintains all requirements within a single document, and it is easy to capture the “exceptionality” of the general requirements by distinguishing which requirements are applicable to NTN and which are not. </w:t>
      </w:r>
    </w:p>
    <w:p w14:paraId="7517E7E6" w14:textId="39CC1C28" w:rsidR="00D45F0F" w:rsidRDefault="00230139" w:rsidP="00150ECD">
      <w:pPr>
        <w:rPr>
          <w:lang w:val="en-US" w:eastAsia="zh-CN"/>
        </w:rPr>
      </w:pPr>
      <w:r>
        <w:rPr>
          <w:lang w:val="en-US" w:eastAsia="zh-CN"/>
        </w:rPr>
        <w:t xml:space="preserve">On the other hand, it still </w:t>
      </w:r>
      <w:proofErr w:type="gramStart"/>
      <w:r>
        <w:rPr>
          <w:lang w:val="en-US" w:eastAsia="zh-CN"/>
        </w:rPr>
        <w:t>provide</w:t>
      </w:r>
      <w:proofErr w:type="gramEnd"/>
      <w:r>
        <w:rPr>
          <w:lang w:val="en-US" w:eastAsia="zh-CN"/>
        </w:rPr>
        <w:t xml:space="preserve"> significant maintenance issues and sometimes </w:t>
      </w:r>
      <w:proofErr w:type="gramStart"/>
      <w:r>
        <w:rPr>
          <w:lang w:val="en-US" w:eastAsia="zh-CN"/>
        </w:rPr>
        <w:t>isolate</w:t>
      </w:r>
      <w:proofErr w:type="gramEnd"/>
      <w:r>
        <w:rPr>
          <w:lang w:val="en-US" w:eastAsia="zh-CN"/>
        </w:rPr>
        <w:t xml:space="preserve"> NTN from new features and enhancements. This has been observed in the RRM document. Since Rel-17, new mobility enhancements have been introduced, but as they are added to the general requirements, they are seldom replicated into NTN clauses. Sometimes, this results </w:t>
      </w:r>
      <w:proofErr w:type="gramStart"/>
      <w:r>
        <w:rPr>
          <w:lang w:val="en-US" w:eastAsia="zh-CN"/>
        </w:rPr>
        <w:t>on</w:t>
      </w:r>
      <w:proofErr w:type="gramEnd"/>
      <w:r>
        <w:rPr>
          <w:lang w:val="en-US" w:eastAsia="zh-CN"/>
        </w:rPr>
        <w:t xml:space="preserve"> re-work. For example, in Rel-18, less than 5 MHz support was introduced for terrestrial UEs. In Rel-19, the work was replicated for NTN, which mostly re-used and relied upon the work done in Rel-18. RAN4 TUs and workload </w:t>
      </w:r>
      <w:proofErr w:type="gramStart"/>
      <w:r>
        <w:rPr>
          <w:lang w:val="en-US" w:eastAsia="zh-CN"/>
        </w:rPr>
        <w:t>was</w:t>
      </w:r>
      <w:proofErr w:type="gramEnd"/>
      <w:r>
        <w:rPr>
          <w:lang w:val="en-US" w:eastAsia="zh-CN"/>
        </w:rPr>
        <w:t xml:space="preserve"> dedicated to just </w:t>
      </w:r>
      <w:proofErr w:type="gramStart"/>
      <w:r>
        <w:rPr>
          <w:lang w:val="en-US" w:eastAsia="zh-CN"/>
        </w:rPr>
        <w:t>replicate</w:t>
      </w:r>
      <w:proofErr w:type="gramEnd"/>
      <w:r>
        <w:rPr>
          <w:lang w:val="en-US" w:eastAsia="zh-CN"/>
        </w:rPr>
        <w:t xml:space="preserve"> an </w:t>
      </w:r>
      <w:r w:rsidR="003E0E62">
        <w:rPr>
          <w:lang w:val="en-US" w:eastAsia="zh-CN"/>
        </w:rPr>
        <w:t>existing feature</w:t>
      </w:r>
      <w:r>
        <w:rPr>
          <w:lang w:val="en-US" w:eastAsia="zh-CN"/>
        </w:rPr>
        <w:t xml:space="preserve"> with some small modifications. </w:t>
      </w:r>
    </w:p>
    <w:p w14:paraId="346A113E" w14:textId="634809F1" w:rsidR="00D45F0F" w:rsidRDefault="00D45F0F" w:rsidP="00150ECD">
      <w:pPr>
        <w:rPr>
          <w:lang w:val="en-US" w:eastAsia="zh-CN"/>
        </w:rPr>
      </w:pPr>
      <w:r>
        <w:rPr>
          <w:lang w:val="en-US" w:eastAsia="zh-CN"/>
        </w:rPr>
        <w:t xml:space="preserve">Another problem is that this tends to </w:t>
      </w:r>
      <w:proofErr w:type="gramStart"/>
      <w:r>
        <w:rPr>
          <w:lang w:val="en-US" w:eastAsia="zh-CN"/>
        </w:rPr>
        <w:t>creates</w:t>
      </w:r>
      <w:proofErr w:type="gramEnd"/>
      <w:r>
        <w:rPr>
          <w:lang w:val="en-US" w:eastAsia="zh-CN"/>
        </w:rPr>
        <w:t xml:space="preserve"> large documents. Most of the NTN </w:t>
      </w:r>
      <w:proofErr w:type="gramStart"/>
      <w:r>
        <w:rPr>
          <w:lang w:val="en-US" w:eastAsia="zh-CN"/>
        </w:rPr>
        <w:t>specification is</w:t>
      </w:r>
      <w:proofErr w:type="gramEnd"/>
      <w:r>
        <w:rPr>
          <w:lang w:val="en-US" w:eastAsia="zh-CN"/>
        </w:rPr>
        <w:t xml:space="preserve"> rewritten from original (terrestrial) requirements, with some modifications and values or parameters and tables re-written to adapt to NTN. </w:t>
      </w:r>
    </w:p>
    <w:p w14:paraId="182F0AB9" w14:textId="77777777" w:rsidR="00230139" w:rsidRDefault="00230139" w:rsidP="00150ECD">
      <w:pPr>
        <w:rPr>
          <w:lang w:val="en-US" w:eastAsia="zh-CN"/>
        </w:rPr>
      </w:pPr>
    </w:p>
    <w:p w14:paraId="58A2E4ED" w14:textId="3C16E3AD" w:rsidR="00230139" w:rsidRDefault="00230139" w:rsidP="00230139">
      <w:pPr>
        <w:pStyle w:val="RAN4H3"/>
        <w:rPr>
          <w:lang w:val="en-US" w:eastAsia="zh-CN"/>
        </w:rPr>
      </w:pPr>
      <w:r>
        <w:rPr>
          <w:lang w:val="en-US" w:eastAsia="zh-CN"/>
        </w:rPr>
        <w:t>Pros and Cons of adding NTN in the same set of existing clauses</w:t>
      </w:r>
    </w:p>
    <w:p w14:paraId="1D8DB4AD" w14:textId="1A50B232" w:rsidR="00150ECD" w:rsidRDefault="00D45F0F" w:rsidP="00150ECD">
      <w:pPr>
        <w:rPr>
          <w:lang w:val="en-US" w:eastAsia="zh-CN"/>
        </w:rPr>
      </w:pPr>
      <w:r>
        <w:rPr>
          <w:lang w:val="en-US" w:eastAsia="zh-CN"/>
        </w:rPr>
        <w:t xml:space="preserve">Adding NTN requirements under the same general clauses to fully integrate NTN is an approach that was still not tried in RAN4, but it has been present in RAN1 and RAN2. Although this approach facilitates maintenance, as only one set of clauses affects all UEs, it makes the specification effort much more challenging, as all exceptions and specific requirements need to be captured at once. The chance to have a small modification introduced by a new feature to have unintended consequences over the NTN specifications (and vice versa) might be non-negligible. </w:t>
      </w:r>
    </w:p>
    <w:p w14:paraId="120C3D4E" w14:textId="77777777" w:rsidR="00D45F0F" w:rsidRDefault="00D45F0F" w:rsidP="00150ECD">
      <w:pPr>
        <w:rPr>
          <w:lang w:val="en-US" w:eastAsia="zh-CN"/>
        </w:rPr>
      </w:pPr>
    </w:p>
    <w:p w14:paraId="7D921CB6" w14:textId="737C5F85" w:rsidR="00D45F0F" w:rsidRDefault="00D45F0F" w:rsidP="00D45F0F">
      <w:pPr>
        <w:pStyle w:val="RAN4H3"/>
        <w:rPr>
          <w:lang w:val="en-US" w:eastAsia="zh-CN"/>
        </w:rPr>
      </w:pPr>
      <w:r>
        <w:rPr>
          <w:lang w:val="en-US" w:eastAsia="zh-CN"/>
        </w:rPr>
        <w:t>Summary of options</w:t>
      </w:r>
    </w:p>
    <w:p w14:paraId="36B6A9C6" w14:textId="63EAC436" w:rsidR="00D45F0F" w:rsidRDefault="00D45F0F" w:rsidP="00D45F0F">
      <w:pPr>
        <w:rPr>
          <w:lang w:val="en-US" w:eastAsia="zh-CN"/>
        </w:rPr>
      </w:pPr>
      <w:r>
        <w:rPr>
          <w:lang w:val="en-US" w:eastAsia="zh-CN"/>
        </w:rPr>
        <w:t xml:space="preserve">The </w:t>
      </w:r>
      <w:r w:rsidR="002B45DE">
        <w:rPr>
          <w:lang w:val="en-US" w:eastAsia="zh-CN"/>
        </w:rPr>
        <w:t>Sections above discussed how to handle NTN specifications in RAN4 document. Based on the discussion presented in this document we make the following observations and proposals:</w:t>
      </w:r>
    </w:p>
    <w:p w14:paraId="11005A3D" w14:textId="7B792755" w:rsidR="002B45DE" w:rsidRDefault="002B45DE" w:rsidP="002B45DE">
      <w:pPr>
        <w:pStyle w:val="RAN4observation0"/>
        <w:rPr>
          <w:lang w:val="en-US" w:eastAsia="zh-CN"/>
        </w:rPr>
      </w:pPr>
      <w:bookmarkStart w:id="1" w:name="_Toc213428964"/>
      <w:r>
        <w:rPr>
          <w:lang w:val="en-US" w:eastAsia="zh-CN"/>
        </w:rPr>
        <w:t xml:space="preserve">The pros and cons of the different approaches to handle NTN </w:t>
      </w:r>
      <w:proofErr w:type="gramStart"/>
      <w:r>
        <w:rPr>
          <w:lang w:val="en-US" w:eastAsia="zh-CN"/>
        </w:rPr>
        <w:t>specification</w:t>
      </w:r>
      <w:proofErr w:type="gramEnd"/>
      <w:r>
        <w:rPr>
          <w:lang w:val="en-US" w:eastAsia="zh-CN"/>
        </w:rPr>
        <w:t xml:space="preserve"> are provided in Table 1.</w:t>
      </w:r>
      <w:bookmarkEnd w:id="1"/>
    </w:p>
    <w:p w14:paraId="404E4D2D" w14:textId="77777777" w:rsidR="00491842" w:rsidRDefault="00491842" w:rsidP="00D45F0F">
      <w:pPr>
        <w:rPr>
          <w:lang w:val="en-US" w:eastAsia="zh-CN"/>
        </w:rPr>
      </w:pPr>
    </w:p>
    <w:p w14:paraId="628323C7" w14:textId="64AAD573" w:rsidR="002B45DE" w:rsidRDefault="002B45DE" w:rsidP="002B45DE">
      <w:pPr>
        <w:pStyle w:val="Caption"/>
        <w:keepNext/>
      </w:pPr>
      <w:r>
        <w:t xml:space="preserve">Table </w:t>
      </w:r>
      <w:r>
        <w:fldChar w:fldCharType="begin"/>
      </w:r>
      <w:r>
        <w:instrText xml:space="preserve"> SEQ Table \* ARABIC </w:instrText>
      </w:r>
      <w:r>
        <w:fldChar w:fldCharType="separate"/>
      </w:r>
      <w:r>
        <w:rPr>
          <w:noProof/>
        </w:rPr>
        <w:t>1</w:t>
      </w:r>
      <w:r>
        <w:fldChar w:fldCharType="end"/>
      </w:r>
      <w:r>
        <w:t>. Summary of Pros and Cons of methods to capture NTN specification</w:t>
      </w:r>
    </w:p>
    <w:tbl>
      <w:tblPr>
        <w:tblStyle w:val="GridTable4-Accent1"/>
        <w:tblW w:w="0" w:type="auto"/>
        <w:tblLook w:val="04A0" w:firstRow="1" w:lastRow="0" w:firstColumn="1" w:lastColumn="0" w:noHBand="0" w:noVBand="1"/>
      </w:tblPr>
      <w:tblGrid>
        <w:gridCol w:w="1652"/>
        <w:gridCol w:w="1998"/>
        <w:gridCol w:w="2000"/>
        <w:gridCol w:w="1922"/>
        <w:gridCol w:w="2045"/>
      </w:tblGrid>
      <w:tr w:rsidR="00491842" w14:paraId="67A5C55F" w14:textId="77777777" w:rsidTr="004918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2" w:type="dxa"/>
          </w:tcPr>
          <w:p w14:paraId="00B0BFCE" w14:textId="77777777" w:rsidR="00491842" w:rsidRDefault="00491842" w:rsidP="00491842">
            <w:pPr>
              <w:jc w:val="center"/>
              <w:rPr>
                <w:lang w:val="en-US" w:eastAsia="zh-CN"/>
              </w:rPr>
            </w:pPr>
          </w:p>
        </w:tc>
        <w:tc>
          <w:tcPr>
            <w:tcW w:w="7965" w:type="dxa"/>
            <w:gridSpan w:val="4"/>
          </w:tcPr>
          <w:p w14:paraId="5429EE3F" w14:textId="76BE6189" w:rsidR="00491842" w:rsidRDefault="00491842" w:rsidP="00491842">
            <w:pPr>
              <w:jc w:val="center"/>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Evaluation of Options to handle NTN specifications in RAN4</w:t>
            </w:r>
          </w:p>
        </w:tc>
      </w:tr>
      <w:tr w:rsidR="00491842" w14:paraId="4C882D66" w14:textId="77777777" w:rsidTr="004918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2" w:type="dxa"/>
          </w:tcPr>
          <w:p w14:paraId="027D1D31" w14:textId="3050C113" w:rsidR="00491842" w:rsidRPr="00491842" w:rsidRDefault="00491842" w:rsidP="00D45F0F">
            <w:pPr>
              <w:rPr>
                <w:lang w:val="en-US" w:eastAsia="zh-CN"/>
              </w:rPr>
            </w:pPr>
            <w:r>
              <w:rPr>
                <w:lang w:val="en-US" w:eastAsia="zh-CN"/>
              </w:rPr>
              <w:t>Solution:</w:t>
            </w:r>
          </w:p>
        </w:tc>
        <w:tc>
          <w:tcPr>
            <w:tcW w:w="1998" w:type="dxa"/>
          </w:tcPr>
          <w:p w14:paraId="5D91A939" w14:textId="71B9DDC1" w:rsidR="00491842" w:rsidRPr="00491842" w:rsidRDefault="00491842" w:rsidP="00D45F0F">
            <w:pPr>
              <w:cnfStyle w:val="000000100000" w:firstRow="0" w:lastRow="0" w:firstColumn="0" w:lastColumn="0" w:oddVBand="0" w:evenVBand="0" w:oddHBand="1" w:evenHBand="0" w:firstRowFirstColumn="0" w:firstRowLastColumn="0" w:lastRowFirstColumn="0" w:lastRowLastColumn="0"/>
              <w:rPr>
                <w:b/>
                <w:bCs/>
                <w:lang w:val="en-US" w:eastAsia="zh-CN"/>
              </w:rPr>
            </w:pPr>
            <w:r w:rsidRPr="00491842">
              <w:rPr>
                <w:b/>
                <w:bCs/>
                <w:lang w:val="en-US" w:eastAsia="zh-CN"/>
              </w:rPr>
              <w:t>Separated Documents (same family numbering)</w:t>
            </w:r>
          </w:p>
        </w:tc>
        <w:tc>
          <w:tcPr>
            <w:tcW w:w="2000" w:type="dxa"/>
          </w:tcPr>
          <w:p w14:paraId="3815D623" w14:textId="34327796" w:rsidR="00491842" w:rsidRPr="00491842" w:rsidRDefault="00491842" w:rsidP="00D45F0F">
            <w:pPr>
              <w:cnfStyle w:val="000000100000" w:firstRow="0" w:lastRow="0" w:firstColumn="0" w:lastColumn="0" w:oddVBand="0" w:evenVBand="0" w:oddHBand="1" w:evenHBand="0" w:firstRowFirstColumn="0" w:firstRowLastColumn="0" w:lastRowFirstColumn="0" w:lastRowLastColumn="0"/>
              <w:rPr>
                <w:b/>
                <w:bCs/>
                <w:lang w:val="en-US" w:eastAsia="zh-CN"/>
              </w:rPr>
            </w:pPr>
            <w:r w:rsidRPr="00491842">
              <w:rPr>
                <w:b/>
                <w:bCs/>
                <w:lang w:val="en-US" w:eastAsia="zh-CN"/>
              </w:rPr>
              <w:t>Separated documents (different numbering)</w:t>
            </w:r>
          </w:p>
        </w:tc>
        <w:tc>
          <w:tcPr>
            <w:tcW w:w="1922" w:type="dxa"/>
          </w:tcPr>
          <w:p w14:paraId="38C4BBCE" w14:textId="57AF3D24" w:rsidR="00491842" w:rsidRPr="00491842" w:rsidRDefault="00491842" w:rsidP="00D45F0F">
            <w:pPr>
              <w:cnfStyle w:val="000000100000" w:firstRow="0" w:lastRow="0" w:firstColumn="0" w:lastColumn="0" w:oddVBand="0" w:evenVBand="0" w:oddHBand="1" w:evenHBand="0" w:firstRowFirstColumn="0" w:firstRowLastColumn="0" w:lastRowFirstColumn="0" w:lastRowLastColumn="0"/>
              <w:rPr>
                <w:b/>
                <w:bCs/>
                <w:lang w:val="en-US" w:eastAsia="zh-CN"/>
              </w:rPr>
            </w:pPr>
            <w:r w:rsidRPr="00491842">
              <w:rPr>
                <w:b/>
                <w:bCs/>
                <w:lang w:val="en-US" w:eastAsia="zh-CN"/>
              </w:rPr>
              <w:t xml:space="preserve">New set of “mirror” clauses </w:t>
            </w:r>
            <w:r w:rsidRPr="00491842">
              <w:rPr>
                <w:b/>
                <w:bCs/>
                <w:lang w:val="en-US" w:eastAsia="zh-CN"/>
              </w:rPr>
              <w:lastRenderedPageBreak/>
              <w:t>(e.g. using suffix letters)</w:t>
            </w:r>
          </w:p>
        </w:tc>
        <w:tc>
          <w:tcPr>
            <w:tcW w:w="2045" w:type="dxa"/>
          </w:tcPr>
          <w:p w14:paraId="6E65A56D" w14:textId="52C9F34A" w:rsidR="00491842" w:rsidRPr="00491842" w:rsidRDefault="00491842" w:rsidP="00D45F0F">
            <w:pPr>
              <w:cnfStyle w:val="000000100000" w:firstRow="0" w:lastRow="0" w:firstColumn="0" w:lastColumn="0" w:oddVBand="0" w:evenVBand="0" w:oddHBand="1" w:evenHBand="0" w:firstRowFirstColumn="0" w:firstRowLastColumn="0" w:lastRowFirstColumn="0" w:lastRowLastColumn="0"/>
              <w:rPr>
                <w:b/>
                <w:bCs/>
                <w:lang w:val="en-US" w:eastAsia="zh-CN"/>
              </w:rPr>
            </w:pPr>
            <w:r w:rsidRPr="00491842">
              <w:rPr>
                <w:b/>
                <w:bCs/>
                <w:lang w:val="en-US" w:eastAsia="zh-CN"/>
              </w:rPr>
              <w:lastRenderedPageBreak/>
              <w:t xml:space="preserve">Under the same clauses and </w:t>
            </w:r>
            <w:r w:rsidRPr="00491842">
              <w:rPr>
                <w:b/>
                <w:bCs/>
                <w:lang w:val="en-US" w:eastAsia="zh-CN"/>
              </w:rPr>
              <w:lastRenderedPageBreak/>
              <w:t>documents as TN requirements</w:t>
            </w:r>
          </w:p>
        </w:tc>
      </w:tr>
      <w:tr w:rsidR="00491842" w14:paraId="186F7382" w14:textId="77777777" w:rsidTr="00491842">
        <w:tc>
          <w:tcPr>
            <w:cnfStyle w:val="001000000000" w:firstRow="0" w:lastRow="0" w:firstColumn="1" w:lastColumn="0" w:oddVBand="0" w:evenVBand="0" w:oddHBand="0" w:evenHBand="0" w:firstRowFirstColumn="0" w:firstRowLastColumn="0" w:lastRowFirstColumn="0" w:lastRowLastColumn="0"/>
            <w:tcW w:w="1652" w:type="dxa"/>
          </w:tcPr>
          <w:p w14:paraId="24105083" w14:textId="324ADC4C" w:rsidR="00491842" w:rsidRPr="00491842" w:rsidRDefault="00491842" w:rsidP="00D45F0F">
            <w:pPr>
              <w:rPr>
                <w:lang w:val="en-US" w:eastAsia="zh-CN"/>
              </w:rPr>
            </w:pPr>
            <w:r w:rsidRPr="00491842">
              <w:rPr>
                <w:lang w:val="en-US" w:eastAsia="zh-CN"/>
              </w:rPr>
              <w:lastRenderedPageBreak/>
              <w:t>Used in 5G?</w:t>
            </w:r>
          </w:p>
        </w:tc>
        <w:tc>
          <w:tcPr>
            <w:tcW w:w="1998" w:type="dxa"/>
          </w:tcPr>
          <w:p w14:paraId="1F4283FD" w14:textId="5EB921D0" w:rsidR="00491842" w:rsidRDefault="00491842" w:rsidP="00D45F0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 UE RF specification (family 38.101-X)</w:t>
            </w:r>
          </w:p>
        </w:tc>
        <w:tc>
          <w:tcPr>
            <w:tcW w:w="2000" w:type="dxa"/>
          </w:tcPr>
          <w:p w14:paraId="55CE43E5" w14:textId="42C6E06A" w:rsidR="00491842" w:rsidRDefault="00491842" w:rsidP="00D45F0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 BS RF documents (38.181 and 38.108)</w:t>
            </w:r>
          </w:p>
        </w:tc>
        <w:tc>
          <w:tcPr>
            <w:tcW w:w="1922" w:type="dxa"/>
          </w:tcPr>
          <w:p w14:paraId="650F90DD" w14:textId="72422730" w:rsidR="00491842" w:rsidRDefault="00491842" w:rsidP="00D45F0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In RRM (38.133)</w:t>
            </w:r>
          </w:p>
        </w:tc>
        <w:tc>
          <w:tcPr>
            <w:tcW w:w="2045" w:type="dxa"/>
          </w:tcPr>
          <w:p w14:paraId="213564F9" w14:textId="46BEF510" w:rsidR="00491842" w:rsidRDefault="00491842" w:rsidP="00D45F0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Not used in </w:t>
            </w:r>
            <w:proofErr w:type="gramStart"/>
            <w:r>
              <w:rPr>
                <w:lang w:val="en-US" w:eastAsia="zh-CN"/>
              </w:rPr>
              <w:t>RAN4, but</w:t>
            </w:r>
            <w:proofErr w:type="gramEnd"/>
            <w:r>
              <w:rPr>
                <w:lang w:val="en-US" w:eastAsia="zh-CN"/>
              </w:rPr>
              <w:t xml:space="preserve"> used in RAN1 and RAN2.</w:t>
            </w:r>
          </w:p>
        </w:tc>
      </w:tr>
      <w:tr w:rsidR="00491842" w14:paraId="47760ED6" w14:textId="77777777" w:rsidTr="004918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2" w:type="dxa"/>
          </w:tcPr>
          <w:p w14:paraId="74C782AA" w14:textId="17A21411" w:rsidR="00491842" w:rsidRPr="00491842" w:rsidRDefault="00491842" w:rsidP="00D45F0F">
            <w:pPr>
              <w:rPr>
                <w:lang w:val="en-US" w:eastAsia="zh-CN"/>
              </w:rPr>
            </w:pPr>
            <w:r w:rsidRPr="00491842">
              <w:rPr>
                <w:lang w:val="en-US" w:eastAsia="zh-CN"/>
              </w:rPr>
              <w:t>Pros</w:t>
            </w:r>
          </w:p>
        </w:tc>
        <w:tc>
          <w:tcPr>
            <w:tcW w:w="1998" w:type="dxa"/>
          </w:tcPr>
          <w:p w14:paraId="5187DC27" w14:textId="77777777" w:rsidR="00491842" w:rsidRDefault="00491842" w:rsidP="00491842">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Easy to isolate specific work (e.g. dedicated bands, spectrum range)</w:t>
            </w:r>
          </w:p>
          <w:p w14:paraId="06AF0DE8" w14:textId="0F88D815" w:rsidR="00491842" w:rsidRPr="00491842" w:rsidRDefault="00491842" w:rsidP="00491842">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Specs are “shorter” and easier to read </w:t>
            </w:r>
            <w:proofErr w:type="spellStart"/>
            <w:r>
              <w:rPr>
                <w:lang w:val="en-US" w:eastAsia="zh-CN"/>
              </w:rPr>
              <w:t>invididually</w:t>
            </w:r>
            <w:proofErr w:type="spellEnd"/>
          </w:p>
        </w:tc>
        <w:tc>
          <w:tcPr>
            <w:tcW w:w="2000" w:type="dxa"/>
          </w:tcPr>
          <w:p w14:paraId="04B5424B" w14:textId="3A6A0A88" w:rsidR="00491842" w:rsidRDefault="00491842" w:rsidP="00D45F0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Same as for separated documents using the same family numbering.</w:t>
            </w:r>
          </w:p>
        </w:tc>
        <w:tc>
          <w:tcPr>
            <w:tcW w:w="1922" w:type="dxa"/>
          </w:tcPr>
          <w:p w14:paraId="36AADD23" w14:textId="6CEAF896" w:rsidR="00491842" w:rsidRDefault="002B45DE" w:rsidP="002B45DE">
            <w:pPr>
              <w:pStyle w:val="ListParagraph"/>
              <w:numPr>
                <w:ilvl w:val="0"/>
                <w:numId w:val="43"/>
              </w:num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Everything can be found within one document</w:t>
            </w:r>
          </w:p>
          <w:p w14:paraId="4880F752" w14:textId="3D15BC5E" w:rsidR="002B45DE" w:rsidRDefault="002B45DE" w:rsidP="002B45DE">
            <w:pPr>
              <w:pStyle w:val="ListParagraph"/>
              <w:numPr>
                <w:ilvl w:val="0"/>
                <w:numId w:val="43"/>
              </w:num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Maintenance issues can be propagated within only one CR (reducing maintenance issues)</w:t>
            </w:r>
          </w:p>
          <w:p w14:paraId="38BCF5E3" w14:textId="12C211F2" w:rsidR="002B45DE" w:rsidRPr="002B45DE" w:rsidRDefault="002B45DE" w:rsidP="002B45DE">
            <w:pPr>
              <w:pStyle w:val="ListParagraph"/>
              <w:numPr>
                <w:ilvl w:val="0"/>
                <w:numId w:val="43"/>
              </w:num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 xml:space="preserve">Easier to reference requirements </w:t>
            </w:r>
          </w:p>
        </w:tc>
        <w:tc>
          <w:tcPr>
            <w:tcW w:w="2045" w:type="dxa"/>
          </w:tcPr>
          <w:p w14:paraId="430A1181" w14:textId="77777777" w:rsidR="00491842" w:rsidRDefault="002B45DE" w:rsidP="002B45DE">
            <w:pPr>
              <w:pStyle w:val="ListParagraph"/>
              <w:numPr>
                <w:ilvl w:val="0"/>
                <w:numId w:val="43"/>
              </w:num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Facilitate maintenance and propagation of enhancements to NTN requirements</w:t>
            </w:r>
          </w:p>
          <w:p w14:paraId="4431D99C" w14:textId="072337EC" w:rsidR="002B45DE" w:rsidRPr="002B45DE" w:rsidRDefault="002B45DE" w:rsidP="002B45DE">
            <w:pPr>
              <w:pStyle w:val="ListParagraph"/>
              <w:ind w:left="360"/>
              <w:cnfStyle w:val="000000100000" w:firstRow="0" w:lastRow="0" w:firstColumn="0" w:lastColumn="0" w:oddVBand="0" w:evenVBand="0" w:oddHBand="1" w:evenHBand="0" w:firstRowFirstColumn="0" w:firstRowLastColumn="0" w:lastRowFirstColumn="0" w:lastRowLastColumn="0"/>
              <w:rPr>
                <w:lang w:val="en-US" w:eastAsia="zh-CN"/>
              </w:rPr>
            </w:pPr>
          </w:p>
        </w:tc>
      </w:tr>
      <w:tr w:rsidR="00491842" w14:paraId="4DFC2936" w14:textId="77777777" w:rsidTr="00491842">
        <w:tc>
          <w:tcPr>
            <w:cnfStyle w:val="001000000000" w:firstRow="0" w:lastRow="0" w:firstColumn="1" w:lastColumn="0" w:oddVBand="0" w:evenVBand="0" w:oddHBand="0" w:evenHBand="0" w:firstRowFirstColumn="0" w:firstRowLastColumn="0" w:lastRowFirstColumn="0" w:lastRowLastColumn="0"/>
            <w:tcW w:w="1652" w:type="dxa"/>
          </w:tcPr>
          <w:p w14:paraId="6D8C71BF" w14:textId="4D848957" w:rsidR="00491842" w:rsidRPr="00491842" w:rsidRDefault="00491842" w:rsidP="00D45F0F">
            <w:pPr>
              <w:rPr>
                <w:lang w:val="en-US" w:eastAsia="zh-CN"/>
              </w:rPr>
            </w:pPr>
            <w:r w:rsidRPr="00491842">
              <w:rPr>
                <w:lang w:val="en-US" w:eastAsia="zh-CN"/>
              </w:rPr>
              <w:t>Cons</w:t>
            </w:r>
          </w:p>
        </w:tc>
        <w:tc>
          <w:tcPr>
            <w:tcW w:w="1998" w:type="dxa"/>
          </w:tcPr>
          <w:p w14:paraId="5EA2F641" w14:textId="77777777" w:rsidR="00491842" w:rsidRDefault="00491842" w:rsidP="00491842">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New features and enhancements do not propagate automatically to NTN clauses (re-work)</w:t>
            </w:r>
          </w:p>
          <w:p w14:paraId="3FF4A3D3" w14:textId="33C93487" w:rsidR="00491842" w:rsidRPr="00491842" w:rsidRDefault="00491842" w:rsidP="00491842">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lang w:val="en-US" w:eastAsia="zh-CN"/>
              </w:rPr>
            </w:pPr>
            <w:proofErr w:type="gramStart"/>
            <w:r>
              <w:rPr>
                <w:lang w:val="en-US" w:eastAsia="zh-CN"/>
              </w:rPr>
              <w:t>Not</w:t>
            </w:r>
            <w:proofErr w:type="gramEnd"/>
            <w:r>
              <w:rPr>
                <w:lang w:val="en-US" w:eastAsia="zh-CN"/>
              </w:rPr>
              <w:t xml:space="preserve"> always clear that the general requirements are not applicable to NTN</w:t>
            </w:r>
          </w:p>
        </w:tc>
        <w:tc>
          <w:tcPr>
            <w:tcW w:w="2000" w:type="dxa"/>
          </w:tcPr>
          <w:p w14:paraId="46F86727" w14:textId="77777777" w:rsidR="00491842" w:rsidRDefault="00491842" w:rsidP="00491842">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Same as for separated documents using the same family numbering.</w:t>
            </w:r>
          </w:p>
          <w:p w14:paraId="273D9DCF" w14:textId="1CF2F8C0" w:rsidR="00491842" w:rsidRPr="00491842" w:rsidRDefault="00491842" w:rsidP="00491842">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Makes it harder to find the right specs</w:t>
            </w:r>
          </w:p>
        </w:tc>
        <w:tc>
          <w:tcPr>
            <w:tcW w:w="1922" w:type="dxa"/>
          </w:tcPr>
          <w:p w14:paraId="61CAF038" w14:textId="77777777" w:rsidR="00491842" w:rsidRDefault="002B45DE" w:rsidP="002B45DE">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Specs can become too long and difficult to handle</w:t>
            </w:r>
          </w:p>
          <w:p w14:paraId="01DBE4F8" w14:textId="5967CCB8" w:rsidR="002B45DE" w:rsidRPr="002B45DE" w:rsidRDefault="002B45DE" w:rsidP="002B45DE">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New features and enhancements do not propagate automatically to NTN clauses (re-work)</w:t>
            </w:r>
          </w:p>
        </w:tc>
        <w:tc>
          <w:tcPr>
            <w:tcW w:w="2045" w:type="dxa"/>
          </w:tcPr>
          <w:p w14:paraId="4E629AEB" w14:textId="157BBAB7" w:rsidR="00491842" w:rsidRDefault="002B45DE" w:rsidP="002B45DE">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Make specification work, especially in the first releases, more challenging</w:t>
            </w:r>
          </w:p>
          <w:p w14:paraId="6BEBBE9B" w14:textId="4A59DFF7" w:rsidR="002B45DE" w:rsidRPr="002B45DE" w:rsidRDefault="002B45DE" w:rsidP="002B45DE">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Easier to create unintended consequences by adding new features to general requirements that were not initially developed to NTN</w:t>
            </w:r>
          </w:p>
        </w:tc>
      </w:tr>
    </w:tbl>
    <w:p w14:paraId="018F51B2" w14:textId="3E757859" w:rsidR="002B45DE" w:rsidRDefault="002B45DE" w:rsidP="00D45F0F">
      <w:pPr>
        <w:rPr>
          <w:lang w:val="en-US" w:eastAsia="zh-CN"/>
        </w:rPr>
      </w:pPr>
    </w:p>
    <w:p w14:paraId="03055F31" w14:textId="62B757D7" w:rsidR="002B45DE" w:rsidRDefault="002B45DE" w:rsidP="00D45F0F">
      <w:pPr>
        <w:rPr>
          <w:lang w:val="en-US" w:eastAsia="zh-CN"/>
        </w:rPr>
      </w:pPr>
      <w:r>
        <w:rPr>
          <w:lang w:val="en-US" w:eastAsia="zh-CN"/>
        </w:rPr>
        <w:t xml:space="preserve">All methods above have their pros and cons. RAN4 </w:t>
      </w:r>
      <w:proofErr w:type="gramStart"/>
      <w:r>
        <w:rPr>
          <w:lang w:val="en-US" w:eastAsia="zh-CN"/>
        </w:rPr>
        <w:t>has to</w:t>
      </w:r>
      <w:proofErr w:type="gramEnd"/>
      <w:r>
        <w:rPr>
          <w:lang w:val="en-US" w:eastAsia="zh-CN"/>
        </w:rPr>
        <w:t xml:space="preserve"> carefully </w:t>
      </w:r>
      <w:proofErr w:type="gramStart"/>
      <w:r>
        <w:rPr>
          <w:lang w:val="en-US" w:eastAsia="zh-CN"/>
        </w:rPr>
        <w:t>evaluate</w:t>
      </w:r>
      <w:proofErr w:type="gramEnd"/>
      <w:r>
        <w:rPr>
          <w:lang w:val="en-US" w:eastAsia="zh-CN"/>
        </w:rPr>
        <w:t xml:space="preserve"> considering all specification documents, which solution is best applicable to NTN. </w:t>
      </w:r>
    </w:p>
    <w:p w14:paraId="72138846" w14:textId="0A54FC3C" w:rsidR="002B45DE" w:rsidRDefault="00D17944" w:rsidP="00D17944">
      <w:pPr>
        <w:pStyle w:val="RAN4proposal"/>
        <w:rPr>
          <w:lang w:val="en-US" w:eastAsia="zh-CN"/>
        </w:rPr>
      </w:pPr>
      <w:bookmarkStart w:id="2" w:name="_Toc213428965"/>
      <w:r>
        <w:rPr>
          <w:lang w:val="en-US" w:eastAsia="zh-CN"/>
        </w:rPr>
        <w:t>RAN4 shall evaluate, considering all specification documents, whether NTN requirements shall remain in the same document as TN requirements or whether they should be separated.</w:t>
      </w:r>
      <w:bookmarkEnd w:id="2"/>
      <w:r>
        <w:rPr>
          <w:lang w:val="en-US" w:eastAsia="zh-CN"/>
        </w:rPr>
        <w:t xml:space="preserve"> </w:t>
      </w:r>
    </w:p>
    <w:p w14:paraId="0C3D72FD" w14:textId="17B99DA9" w:rsidR="00D17944" w:rsidRDefault="00D17944" w:rsidP="00D17944">
      <w:pPr>
        <w:pStyle w:val="RAN4proposal"/>
        <w:rPr>
          <w:lang w:val="en-US" w:eastAsia="zh-CN"/>
        </w:rPr>
      </w:pPr>
      <w:bookmarkStart w:id="3" w:name="_Toc213428966"/>
      <w:r>
        <w:rPr>
          <w:lang w:val="en-US" w:eastAsia="zh-CN"/>
        </w:rPr>
        <w:t xml:space="preserve">If RAN4 decides </w:t>
      </w:r>
      <w:r w:rsidR="008E35CA">
        <w:rPr>
          <w:lang w:val="en-US" w:eastAsia="zh-CN"/>
        </w:rPr>
        <w:t xml:space="preserve">to specify </w:t>
      </w:r>
      <w:r>
        <w:rPr>
          <w:lang w:val="en-US" w:eastAsia="zh-CN"/>
        </w:rPr>
        <w:t>TN and NTN in the same documents, RAN4 shall decide whether the standard approach is separating them by subclauses or include both in the same clauses.</w:t>
      </w:r>
      <w:bookmarkEnd w:id="3"/>
    </w:p>
    <w:p w14:paraId="21853631" w14:textId="1CC259CF" w:rsidR="00D17944" w:rsidRDefault="00D17944" w:rsidP="00D17944">
      <w:pPr>
        <w:pStyle w:val="RAN4proposal"/>
        <w:rPr>
          <w:lang w:val="en-US" w:eastAsia="zh-CN"/>
        </w:rPr>
      </w:pPr>
      <w:bookmarkStart w:id="4" w:name="_Toc213428967"/>
      <w:r>
        <w:rPr>
          <w:lang w:val="en-US" w:eastAsia="zh-CN"/>
        </w:rPr>
        <w:t>RAN4 to decide whether the solution needs to be defined in a case-by-case approach or whether the same solution shall be applied to all specifications.</w:t>
      </w:r>
      <w:bookmarkEnd w:id="4"/>
      <w:r>
        <w:rPr>
          <w:lang w:val="en-US" w:eastAsia="zh-CN"/>
        </w:rPr>
        <w:t xml:space="preserve"> </w:t>
      </w:r>
    </w:p>
    <w:p w14:paraId="6FD909AE" w14:textId="77777777" w:rsidR="00D17944" w:rsidRPr="00D17944" w:rsidRDefault="00D17944" w:rsidP="00D17944">
      <w:pPr>
        <w:rPr>
          <w:lang w:val="en-US" w:eastAsia="zh-CN"/>
        </w:rPr>
      </w:pPr>
    </w:p>
    <w:p w14:paraId="509F69F4" w14:textId="5C408BF4" w:rsidR="00C729F7" w:rsidRDefault="00150ECD" w:rsidP="00C729F7">
      <w:pPr>
        <w:pStyle w:val="RAN4H2"/>
        <w:rPr>
          <w:lang w:eastAsia="zh-CN"/>
        </w:rPr>
      </w:pPr>
      <w:r>
        <w:lastRenderedPageBreak/>
        <w:t>Handling “Verticals” and “suffixes” in the specification</w:t>
      </w:r>
    </w:p>
    <w:p w14:paraId="232A3B94" w14:textId="253B9462" w:rsidR="002A0717" w:rsidRPr="002A0717" w:rsidRDefault="002A0717" w:rsidP="002A0717">
      <w:pPr>
        <w:pStyle w:val="TH"/>
        <w:jc w:val="left"/>
        <w:rPr>
          <w:b w:val="0"/>
          <w:bCs/>
        </w:rPr>
      </w:pPr>
      <w:r w:rsidRPr="002A0717">
        <w:rPr>
          <w:b w:val="0"/>
          <w:bCs/>
        </w:rPr>
        <w:t xml:space="preserve">In several cases, RAN4 has </w:t>
      </w:r>
      <w:r>
        <w:rPr>
          <w:b w:val="0"/>
          <w:bCs/>
        </w:rPr>
        <w:t xml:space="preserve">adopted a solution where clauses are “mirrored” under a suffix letter to indicate that those set of clauses are applicable to a single feature or a “vertical” solution. For example, in </w:t>
      </w:r>
      <w:r w:rsidR="00783C3A">
        <w:rPr>
          <w:b w:val="0"/>
          <w:bCs/>
        </w:rPr>
        <w:t xml:space="preserve">TS </w:t>
      </w:r>
      <w:r>
        <w:rPr>
          <w:b w:val="0"/>
          <w:bCs/>
        </w:rPr>
        <w:t xml:space="preserve">38.101-1 </w:t>
      </w:r>
      <w:r w:rsidR="00783C3A">
        <w:rPr>
          <w:b w:val="0"/>
          <w:bCs/>
        </w:rPr>
        <w:t xml:space="preserve">and TS 38.133 those are the use cases where the suffix method was </w:t>
      </w:r>
    </w:p>
    <w:p w14:paraId="52953325" w14:textId="0A107C1A" w:rsidR="00673E07" w:rsidRPr="00E82F8D" w:rsidRDefault="00673E07" w:rsidP="00673E07">
      <w:pPr>
        <w:pStyle w:val="TH"/>
        <w:rPr>
          <w:lang w:val="en-US"/>
        </w:rPr>
      </w:pPr>
      <w:r>
        <w:t>Table 2</w:t>
      </w:r>
      <w:r w:rsidR="00545B48">
        <w:t>:</w:t>
      </w:r>
      <w:r w:rsidR="002A0717">
        <w:t xml:space="preserve"> Copy of Table 2.3.2.2-1 in TS</w:t>
      </w:r>
      <w:r>
        <w:t xml:space="preserve"> 38.101-1 </w:t>
      </w:r>
      <w:r w:rsidR="002A0717">
        <w:t>(</w:t>
      </w:r>
      <w:r>
        <w:t>suffix-list</w:t>
      </w:r>
      <w:r w:rsidR="002A071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gridCol w:w="3646"/>
      </w:tblGrid>
      <w:tr w:rsidR="00783C3A" w:rsidRPr="00A2470A" w14:paraId="7A842E73" w14:textId="213BEB62" w:rsidTr="0077312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8D56B00" w14:textId="77777777" w:rsidR="00783C3A" w:rsidRPr="009E5BE8" w:rsidRDefault="00783C3A" w:rsidP="009E5BE8">
            <w:pPr>
              <w:pStyle w:val="TAH"/>
            </w:pPr>
            <w:r w:rsidRPr="009E5BE8">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0E76B180" w14:textId="50B42DF5" w:rsidR="00783C3A" w:rsidRPr="009E5BE8" w:rsidRDefault="00783C3A" w:rsidP="009E5BE8">
            <w:pPr>
              <w:pStyle w:val="TAH"/>
            </w:pPr>
            <w:r>
              <w:t>Suffix use in TS 38.101-1</w:t>
            </w:r>
          </w:p>
        </w:tc>
        <w:tc>
          <w:tcPr>
            <w:tcW w:w="3646" w:type="dxa"/>
            <w:tcBorders>
              <w:top w:val="single" w:sz="4" w:space="0" w:color="auto"/>
              <w:left w:val="single" w:sz="4" w:space="0" w:color="auto"/>
              <w:bottom w:val="single" w:sz="4" w:space="0" w:color="auto"/>
              <w:right w:val="single" w:sz="4" w:space="0" w:color="auto"/>
            </w:tcBorders>
            <w:shd w:val="clear" w:color="auto" w:fill="D9D9D9"/>
          </w:tcPr>
          <w:p w14:paraId="12C1C2E8" w14:textId="776CAF35" w:rsidR="00783C3A" w:rsidRPr="009E5BE8" w:rsidRDefault="00783C3A" w:rsidP="009E5BE8">
            <w:pPr>
              <w:pStyle w:val="TAH"/>
            </w:pPr>
            <w:r>
              <w:t>Suffix use in TS 38.133</w:t>
            </w:r>
          </w:p>
        </w:tc>
      </w:tr>
      <w:tr w:rsidR="00783C3A" w:rsidRPr="00A2470A" w14:paraId="587024EF" w14:textId="1E591839" w:rsidTr="00773122">
        <w:trPr>
          <w:jc w:val="center"/>
        </w:trPr>
        <w:tc>
          <w:tcPr>
            <w:tcW w:w="1668" w:type="dxa"/>
            <w:tcBorders>
              <w:top w:val="single" w:sz="4" w:space="0" w:color="auto"/>
              <w:left w:val="single" w:sz="4" w:space="0" w:color="auto"/>
              <w:bottom w:val="single" w:sz="4" w:space="0" w:color="auto"/>
              <w:right w:val="single" w:sz="4" w:space="0" w:color="auto"/>
            </w:tcBorders>
            <w:hideMark/>
          </w:tcPr>
          <w:p w14:paraId="3BF6DF66" w14:textId="77777777" w:rsidR="00783C3A" w:rsidRPr="00A2470A" w:rsidRDefault="00783C3A" w:rsidP="00783C3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08E51C02" w14:textId="77777777" w:rsidR="00783C3A" w:rsidRPr="00A2470A" w:rsidRDefault="00783C3A" w:rsidP="00783C3A">
            <w:pPr>
              <w:pStyle w:val="TAC"/>
            </w:pPr>
            <w:r w:rsidRPr="00A2470A">
              <w:t>Single</w:t>
            </w:r>
            <w:r>
              <w:t xml:space="preserve"> </w:t>
            </w:r>
            <w:r w:rsidRPr="00A2470A">
              <w:t>Carrier</w:t>
            </w:r>
          </w:p>
        </w:tc>
        <w:tc>
          <w:tcPr>
            <w:tcW w:w="3646" w:type="dxa"/>
            <w:tcBorders>
              <w:top w:val="single" w:sz="4" w:space="0" w:color="auto"/>
              <w:left w:val="single" w:sz="4" w:space="0" w:color="auto"/>
              <w:bottom w:val="single" w:sz="4" w:space="0" w:color="auto"/>
              <w:right w:val="single" w:sz="4" w:space="0" w:color="auto"/>
            </w:tcBorders>
          </w:tcPr>
          <w:p w14:paraId="5B030E15" w14:textId="7719B86E" w:rsidR="00783C3A" w:rsidRPr="00A2470A" w:rsidRDefault="00783C3A" w:rsidP="00783C3A">
            <w:pPr>
              <w:pStyle w:val="TAC"/>
            </w:pPr>
            <w:r>
              <w:t xml:space="preserve">General requirements (Single and </w:t>
            </w:r>
            <w:proofErr w:type="spellStart"/>
            <w:r>
              <w:t>multi carrier</w:t>
            </w:r>
            <w:proofErr w:type="spellEnd"/>
            <w:r>
              <w:t>)</w:t>
            </w:r>
          </w:p>
        </w:tc>
      </w:tr>
      <w:tr w:rsidR="00783C3A" w:rsidRPr="00A2470A" w14:paraId="51D854F2" w14:textId="2665B334" w:rsidTr="00773122">
        <w:trPr>
          <w:jc w:val="center"/>
        </w:trPr>
        <w:tc>
          <w:tcPr>
            <w:tcW w:w="1668" w:type="dxa"/>
            <w:tcBorders>
              <w:top w:val="single" w:sz="4" w:space="0" w:color="auto"/>
              <w:left w:val="single" w:sz="4" w:space="0" w:color="auto"/>
              <w:bottom w:val="single" w:sz="4" w:space="0" w:color="auto"/>
              <w:right w:val="single" w:sz="4" w:space="0" w:color="auto"/>
            </w:tcBorders>
            <w:hideMark/>
          </w:tcPr>
          <w:p w14:paraId="6145C51B" w14:textId="77777777" w:rsidR="00783C3A" w:rsidRPr="00A2470A" w:rsidRDefault="00783C3A" w:rsidP="00783C3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CA7864F" w14:textId="77777777" w:rsidR="00783C3A" w:rsidRPr="00A2470A" w:rsidRDefault="00783C3A" w:rsidP="00783C3A">
            <w:pPr>
              <w:pStyle w:val="TAC"/>
            </w:pPr>
            <w:r w:rsidRPr="00A2470A">
              <w:t>Carrier</w:t>
            </w:r>
            <w:r>
              <w:t xml:space="preserve"> </w:t>
            </w:r>
            <w:r w:rsidRPr="00A2470A">
              <w:t>Aggregation</w:t>
            </w:r>
            <w:r>
              <w:t xml:space="preserve"> </w:t>
            </w:r>
            <w:r w:rsidRPr="00A2470A">
              <w:t>(CA)</w:t>
            </w:r>
          </w:p>
        </w:tc>
        <w:tc>
          <w:tcPr>
            <w:tcW w:w="3646" w:type="dxa"/>
            <w:tcBorders>
              <w:top w:val="single" w:sz="4" w:space="0" w:color="auto"/>
              <w:left w:val="single" w:sz="4" w:space="0" w:color="auto"/>
              <w:bottom w:val="single" w:sz="4" w:space="0" w:color="auto"/>
              <w:right w:val="single" w:sz="4" w:space="0" w:color="auto"/>
            </w:tcBorders>
          </w:tcPr>
          <w:p w14:paraId="269892DB" w14:textId="199EC118" w:rsidR="00783C3A" w:rsidRPr="00A2470A" w:rsidRDefault="00783C3A" w:rsidP="00783C3A">
            <w:pPr>
              <w:pStyle w:val="TAC"/>
            </w:pPr>
            <w:r w:rsidRPr="00783C3A">
              <w:rPr>
                <w:color w:val="0070C0"/>
              </w:rPr>
              <w:t xml:space="preserve">CCA (Clear Channel Assessment), </w:t>
            </w:r>
            <w:proofErr w:type="spellStart"/>
            <w:r w:rsidRPr="00783C3A">
              <w:rPr>
                <w:color w:val="FF0000"/>
              </w:rPr>
              <w:t>RedCap</w:t>
            </w:r>
            <w:proofErr w:type="spellEnd"/>
          </w:p>
        </w:tc>
      </w:tr>
      <w:tr w:rsidR="00783C3A" w:rsidRPr="00A2470A" w14:paraId="36D8CA6B" w14:textId="657BAAEF" w:rsidTr="00773122">
        <w:trPr>
          <w:jc w:val="center"/>
        </w:trPr>
        <w:tc>
          <w:tcPr>
            <w:tcW w:w="1668" w:type="dxa"/>
            <w:tcBorders>
              <w:top w:val="single" w:sz="4" w:space="0" w:color="auto"/>
              <w:left w:val="single" w:sz="4" w:space="0" w:color="auto"/>
              <w:bottom w:val="single" w:sz="4" w:space="0" w:color="auto"/>
              <w:right w:val="single" w:sz="4" w:space="0" w:color="auto"/>
            </w:tcBorders>
            <w:hideMark/>
          </w:tcPr>
          <w:p w14:paraId="733FB65B" w14:textId="77777777" w:rsidR="00783C3A" w:rsidRPr="00A2470A" w:rsidRDefault="00783C3A" w:rsidP="00783C3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6E43B738" w14:textId="77777777" w:rsidR="00783C3A" w:rsidRPr="00A2470A" w:rsidRDefault="00783C3A" w:rsidP="00783C3A">
            <w:pPr>
              <w:pStyle w:val="TAC"/>
            </w:pPr>
            <w:r w:rsidRPr="00A2470A">
              <w:t>Dual-Connectivity</w:t>
            </w:r>
            <w:r>
              <w:t xml:space="preserve"> </w:t>
            </w:r>
            <w:r w:rsidRPr="00A2470A">
              <w:t>(DC)</w:t>
            </w:r>
          </w:p>
        </w:tc>
        <w:tc>
          <w:tcPr>
            <w:tcW w:w="3646" w:type="dxa"/>
            <w:tcBorders>
              <w:top w:val="single" w:sz="4" w:space="0" w:color="auto"/>
              <w:left w:val="single" w:sz="4" w:space="0" w:color="auto"/>
              <w:bottom w:val="single" w:sz="4" w:space="0" w:color="auto"/>
              <w:right w:val="single" w:sz="4" w:space="0" w:color="auto"/>
            </w:tcBorders>
          </w:tcPr>
          <w:p w14:paraId="545970DC" w14:textId="7A627C5F" w:rsidR="00783C3A" w:rsidRPr="00A2470A" w:rsidRDefault="00783C3A" w:rsidP="00783C3A">
            <w:pPr>
              <w:pStyle w:val="TAC"/>
            </w:pPr>
            <w:r w:rsidRPr="00783C3A">
              <w:rPr>
                <w:color w:val="FF0000"/>
              </w:rPr>
              <w:t>(e)Redcap</w:t>
            </w:r>
            <w:r>
              <w:t xml:space="preserve">, </w:t>
            </w:r>
            <w:r w:rsidRPr="00783C3A">
              <w:rPr>
                <w:color w:val="0070C0"/>
              </w:rPr>
              <w:t>CCA (Clear Channel Assessment)</w:t>
            </w:r>
          </w:p>
        </w:tc>
      </w:tr>
      <w:tr w:rsidR="00783C3A" w:rsidRPr="00A2470A" w14:paraId="73A90A0B" w14:textId="19A0B647" w:rsidTr="00773122">
        <w:trPr>
          <w:jc w:val="center"/>
        </w:trPr>
        <w:tc>
          <w:tcPr>
            <w:tcW w:w="1668" w:type="dxa"/>
            <w:tcBorders>
              <w:top w:val="single" w:sz="4" w:space="0" w:color="auto"/>
              <w:left w:val="single" w:sz="4" w:space="0" w:color="auto"/>
              <w:bottom w:val="single" w:sz="4" w:space="0" w:color="auto"/>
              <w:right w:val="single" w:sz="4" w:space="0" w:color="auto"/>
            </w:tcBorders>
            <w:hideMark/>
          </w:tcPr>
          <w:p w14:paraId="35DA3414" w14:textId="77777777" w:rsidR="00783C3A" w:rsidRPr="00A2470A" w:rsidRDefault="00783C3A" w:rsidP="00783C3A">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0F0CA881" w14:textId="77777777" w:rsidR="00783C3A" w:rsidRPr="00A2470A" w:rsidRDefault="00783C3A" w:rsidP="00783C3A">
            <w:pPr>
              <w:pStyle w:val="TAC"/>
            </w:pPr>
            <w:r w:rsidRPr="00A2470A">
              <w:t>Supplementary</w:t>
            </w:r>
            <w:r>
              <w:t xml:space="preserve"> </w:t>
            </w:r>
            <w:r w:rsidRPr="00A2470A">
              <w:t>Uplink</w:t>
            </w:r>
            <w:r>
              <w:t xml:space="preserve"> </w:t>
            </w:r>
            <w:r w:rsidRPr="00A2470A">
              <w:t>(SUL)</w:t>
            </w:r>
          </w:p>
        </w:tc>
        <w:tc>
          <w:tcPr>
            <w:tcW w:w="3646" w:type="dxa"/>
            <w:tcBorders>
              <w:top w:val="single" w:sz="4" w:space="0" w:color="auto"/>
              <w:left w:val="single" w:sz="4" w:space="0" w:color="auto"/>
              <w:bottom w:val="single" w:sz="4" w:space="0" w:color="auto"/>
              <w:right w:val="single" w:sz="4" w:space="0" w:color="auto"/>
            </w:tcBorders>
          </w:tcPr>
          <w:p w14:paraId="457D8827" w14:textId="2F4A53BB" w:rsidR="00783C3A" w:rsidRPr="00A2470A" w:rsidRDefault="00783C3A" w:rsidP="00783C3A">
            <w:pPr>
              <w:pStyle w:val="TAC"/>
            </w:pPr>
            <w:r>
              <w:t xml:space="preserve">NTN </w:t>
            </w:r>
          </w:p>
        </w:tc>
      </w:tr>
      <w:tr w:rsidR="00783C3A" w:rsidRPr="008E35CA" w14:paraId="23EEF403" w14:textId="583C611E" w:rsidTr="00773122">
        <w:trPr>
          <w:jc w:val="center"/>
        </w:trPr>
        <w:tc>
          <w:tcPr>
            <w:tcW w:w="1668" w:type="dxa"/>
            <w:tcBorders>
              <w:top w:val="single" w:sz="4" w:space="0" w:color="auto"/>
              <w:left w:val="single" w:sz="4" w:space="0" w:color="auto"/>
              <w:bottom w:val="single" w:sz="4" w:space="0" w:color="auto"/>
              <w:right w:val="single" w:sz="4" w:space="0" w:color="auto"/>
            </w:tcBorders>
            <w:hideMark/>
          </w:tcPr>
          <w:p w14:paraId="36F33624" w14:textId="77777777" w:rsidR="00783C3A" w:rsidRPr="00A2470A" w:rsidRDefault="00783C3A" w:rsidP="00783C3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2B70DD85" w14:textId="77777777" w:rsidR="00783C3A" w:rsidRPr="00A2470A" w:rsidRDefault="00783C3A" w:rsidP="00783C3A">
            <w:pPr>
              <w:pStyle w:val="TAC"/>
            </w:pPr>
            <w:r w:rsidRPr="00A2470A">
              <w:t>UL</w:t>
            </w:r>
            <w:r>
              <w:t xml:space="preserve"> </w:t>
            </w:r>
            <w:r w:rsidRPr="00A2470A">
              <w:t>MIMO</w:t>
            </w:r>
          </w:p>
        </w:tc>
        <w:tc>
          <w:tcPr>
            <w:tcW w:w="3646" w:type="dxa"/>
            <w:tcBorders>
              <w:top w:val="single" w:sz="4" w:space="0" w:color="auto"/>
              <w:left w:val="single" w:sz="4" w:space="0" w:color="auto"/>
              <w:bottom w:val="single" w:sz="4" w:space="0" w:color="auto"/>
              <w:right w:val="single" w:sz="4" w:space="0" w:color="auto"/>
            </w:tcBorders>
          </w:tcPr>
          <w:p w14:paraId="1F66AFE4" w14:textId="517AF34A" w:rsidR="00783C3A" w:rsidRPr="00783C3A" w:rsidRDefault="00783C3A" w:rsidP="00783C3A">
            <w:pPr>
              <w:pStyle w:val="TAC"/>
              <w:rPr>
                <w:lang w:val="da-DK"/>
              </w:rPr>
            </w:pPr>
            <w:r w:rsidRPr="00783C3A">
              <w:rPr>
                <w:color w:val="C00000"/>
                <w:lang w:val="da-DK"/>
              </w:rPr>
              <w:t>ATG</w:t>
            </w:r>
            <w:r w:rsidRPr="00783C3A">
              <w:rPr>
                <w:lang w:val="da-DK"/>
              </w:rPr>
              <w:t xml:space="preserve">, </w:t>
            </w:r>
            <w:proofErr w:type="spellStart"/>
            <w:r w:rsidRPr="00783C3A">
              <w:rPr>
                <w:color w:val="00B050"/>
                <w:lang w:val="da-DK"/>
              </w:rPr>
              <w:t>Redcap</w:t>
            </w:r>
            <w:proofErr w:type="spellEnd"/>
            <w:r w:rsidRPr="00783C3A">
              <w:rPr>
                <w:color w:val="00B050"/>
                <w:lang w:val="da-DK"/>
              </w:rPr>
              <w:t xml:space="preserve"> over NTN</w:t>
            </w:r>
            <w:r w:rsidRPr="00783C3A">
              <w:rPr>
                <w:lang w:val="da-DK"/>
              </w:rPr>
              <w:t xml:space="preserve">, </w:t>
            </w:r>
            <w:proofErr w:type="spellStart"/>
            <w:r w:rsidRPr="00783C3A">
              <w:rPr>
                <w:color w:val="FF0000"/>
                <w:lang w:val="da-DK"/>
              </w:rPr>
              <w:t>Redcap</w:t>
            </w:r>
            <w:proofErr w:type="spellEnd"/>
          </w:p>
        </w:tc>
      </w:tr>
      <w:tr w:rsidR="00783C3A" w:rsidRPr="00A2470A" w14:paraId="5041F281" w14:textId="5DFA270E" w:rsidTr="00773122">
        <w:trPr>
          <w:jc w:val="center"/>
        </w:trPr>
        <w:tc>
          <w:tcPr>
            <w:tcW w:w="1668" w:type="dxa"/>
            <w:tcBorders>
              <w:top w:val="single" w:sz="4" w:space="0" w:color="auto"/>
              <w:left w:val="single" w:sz="4" w:space="0" w:color="auto"/>
              <w:bottom w:val="single" w:sz="4" w:space="0" w:color="auto"/>
              <w:right w:val="single" w:sz="4" w:space="0" w:color="auto"/>
            </w:tcBorders>
          </w:tcPr>
          <w:p w14:paraId="2113CF83" w14:textId="77777777" w:rsidR="00783C3A" w:rsidRPr="00A2470A" w:rsidRDefault="00783C3A" w:rsidP="00783C3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00CA5D1" w14:textId="77777777" w:rsidR="00783C3A" w:rsidRPr="00A2470A" w:rsidRDefault="00783C3A" w:rsidP="00783C3A">
            <w:pPr>
              <w:pStyle w:val="TAC"/>
              <w:rPr>
                <w:rFonts w:eastAsia="Malgun Gothic"/>
                <w:lang w:eastAsia="ko-KR"/>
              </w:rPr>
            </w:pPr>
            <w:r w:rsidRPr="00A2470A">
              <w:rPr>
                <w:rFonts w:eastAsia="Malgun Gothic" w:hint="eastAsia"/>
                <w:lang w:eastAsia="ko-KR"/>
              </w:rPr>
              <w:t>V2X</w:t>
            </w:r>
          </w:p>
        </w:tc>
        <w:tc>
          <w:tcPr>
            <w:tcW w:w="3646" w:type="dxa"/>
            <w:tcBorders>
              <w:top w:val="single" w:sz="4" w:space="0" w:color="auto"/>
              <w:left w:val="single" w:sz="4" w:space="0" w:color="auto"/>
              <w:bottom w:val="single" w:sz="4" w:space="0" w:color="auto"/>
              <w:right w:val="single" w:sz="4" w:space="0" w:color="auto"/>
            </w:tcBorders>
          </w:tcPr>
          <w:p w14:paraId="60B934DA" w14:textId="74D44D39" w:rsidR="00783C3A" w:rsidRPr="00A2470A" w:rsidRDefault="00783C3A" w:rsidP="00783C3A">
            <w:pPr>
              <w:pStyle w:val="TAC"/>
              <w:rPr>
                <w:rFonts w:eastAsia="Malgun Gothic"/>
                <w:lang w:eastAsia="ko-KR"/>
              </w:rPr>
            </w:pPr>
            <w:r w:rsidRPr="00783C3A">
              <w:rPr>
                <w:rFonts w:eastAsia="Malgun Gothic"/>
                <w:color w:val="00B050"/>
                <w:lang w:eastAsia="ko-KR"/>
              </w:rPr>
              <w:t>Redcap over NTN</w:t>
            </w:r>
            <w:r>
              <w:rPr>
                <w:rFonts w:eastAsia="Malgun Gothic"/>
                <w:lang w:eastAsia="ko-KR"/>
              </w:rPr>
              <w:t xml:space="preserve">, </w:t>
            </w:r>
            <w:r w:rsidRPr="00783C3A">
              <w:rPr>
                <w:rFonts w:eastAsia="Malgun Gothic"/>
                <w:color w:val="C00000"/>
                <w:lang w:eastAsia="ko-KR"/>
              </w:rPr>
              <w:t>ATG</w:t>
            </w:r>
          </w:p>
        </w:tc>
      </w:tr>
      <w:tr w:rsidR="00783C3A" w:rsidRPr="00A2470A" w14:paraId="2F5C3912" w14:textId="10BAD747" w:rsidTr="00773122">
        <w:trPr>
          <w:jc w:val="center"/>
        </w:trPr>
        <w:tc>
          <w:tcPr>
            <w:tcW w:w="1668" w:type="dxa"/>
            <w:tcBorders>
              <w:top w:val="single" w:sz="4" w:space="0" w:color="auto"/>
              <w:left w:val="single" w:sz="4" w:space="0" w:color="auto"/>
              <w:bottom w:val="single" w:sz="4" w:space="0" w:color="auto"/>
              <w:right w:val="single" w:sz="4" w:space="0" w:color="auto"/>
            </w:tcBorders>
          </w:tcPr>
          <w:p w14:paraId="0D0125D1" w14:textId="77777777" w:rsidR="00783C3A" w:rsidRPr="00A2470A" w:rsidRDefault="00783C3A" w:rsidP="00783C3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0148C6F" w14:textId="77777777" w:rsidR="00783C3A" w:rsidRPr="00A2470A" w:rsidRDefault="00783C3A" w:rsidP="00783C3A">
            <w:pPr>
              <w:pStyle w:val="TAC"/>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c>
          <w:tcPr>
            <w:tcW w:w="3646" w:type="dxa"/>
            <w:tcBorders>
              <w:top w:val="single" w:sz="4" w:space="0" w:color="auto"/>
              <w:left w:val="single" w:sz="4" w:space="0" w:color="auto"/>
              <w:bottom w:val="single" w:sz="4" w:space="0" w:color="auto"/>
              <w:right w:val="single" w:sz="4" w:space="0" w:color="auto"/>
            </w:tcBorders>
          </w:tcPr>
          <w:p w14:paraId="6AE18719" w14:textId="0FA380C4" w:rsidR="00783C3A" w:rsidRPr="00A2470A" w:rsidRDefault="00783C3A" w:rsidP="00783C3A">
            <w:pPr>
              <w:pStyle w:val="TAC"/>
            </w:pPr>
            <w:r w:rsidRPr="00783C3A">
              <w:rPr>
                <w:rFonts w:eastAsia="Malgun Gothic"/>
                <w:color w:val="00B050"/>
                <w:lang w:eastAsia="ko-KR"/>
              </w:rPr>
              <w:t>Redcap over NTN</w:t>
            </w:r>
          </w:p>
        </w:tc>
      </w:tr>
      <w:tr w:rsidR="00783C3A" w:rsidRPr="00A2470A" w14:paraId="33CEE8BD" w14:textId="0D987752" w:rsidTr="00773122">
        <w:trPr>
          <w:jc w:val="center"/>
        </w:trPr>
        <w:tc>
          <w:tcPr>
            <w:tcW w:w="1668" w:type="dxa"/>
            <w:tcBorders>
              <w:top w:val="single" w:sz="4" w:space="0" w:color="auto"/>
              <w:left w:val="single" w:sz="4" w:space="0" w:color="auto"/>
              <w:bottom w:val="single" w:sz="4" w:space="0" w:color="auto"/>
              <w:right w:val="single" w:sz="4" w:space="0" w:color="auto"/>
            </w:tcBorders>
          </w:tcPr>
          <w:p w14:paraId="00062A9B" w14:textId="77777777" w:rsidR="00783C3A" w:rsidRPr="00A2470A" w:rsidRDefault="00783C3A" w:rsidP="00783C3A">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079D2CDE" w14:textId="77777777" w:rsidR="00783C3A" w:rsidRPr="00A2470A" w:rsidRDefault="00783C3A" w:rsidP="00783C3A">
            <w:pPr>
              <w:pStyle w:val="TAC"/>
            </w:pPr>
            <w:r w:rsidRPr="00A2470A">
              <w:t>Tx</w:t>
            </w:r>
            <w:r>
              <w:t xml:space="preserve"> </w:t>
            </w:r>
            <w:r w:rsidRPr="00A2470A">
              <w:t>Diversity</w:t>
            </w:r>
            <w:r>
              <w:t xml:space="preserve"> </w:t>
            </w:r>
            <w:r w:rsidRPr="00A2470A">
              <w:t>(</w:t>
            </w:r>
            <w:proofErr w:type="spellStart"/>
            <w:r w:rsidRPr="00A2470A">
              <w:t>TxD</w:t>
            </w:r>
            <w:proofErr w:type="spellEnd"/>
            <w:r w:rsidRPr="00A2470A">
              <w:t>)</w:t>
            </w:r>
          </w:p>
        </w:tc>
        <w:tc>
          <w:tcPr>
            <w:tcW w:w="3646" w:type="dxa"/>
            <w:tcBorders>
              <w:top w:val="single" w:sz="4" w:space="0" w:color="auto"/>
              <w:left w:val="single" w:sz="4" w:space="0" w:color="auto"/>
              <w:bottom w:val="single" w:sz="4" w:space="0" w:color="auto"/>
              <w:right w:val="single" w:sz="4" w:space="0" w:color="auto"/>
            </w:tcBorders>
          </w:tcPr>
          <w:p w14:paraId="2D263C9D" w14:textId="77777777" w:rsidR="00783C3A" w:rsidRPr="00A2470A" w:rsidRDefault="00783C3A" w:rsidP="00783C3A">
            <w:pPr>
              <w:pStyle w:val="TAC"/>
            </w:pPr>
          </w:p>
        </w:tc>
      </w:tr>
      <w:tr w:rsidR="00783C3A" w:rsidRPr="00A2470A" w14:paraId="4AA18C03" w14:textId="6337A0B0" w:rsidTr="00773122">
        <w:trPr>
          <w:jc w:val="center"/>
        </w:trPr>
        <w:tc>
          <w:tcPr>
            <w:tcW w:w="1668" w:type="dxa"/>
            <w:tcBorders>
              <w:top w:val="single" w:sz="4" w:space="0" w:color="auto"/>
              <w:left w:val="single" w:sz="4" w:space="0" w:color="auto"/>
              <w:bottom w:val="single" w:sz="4" w:space="0" w:color="auto"/>
              <w:right w:val="single" w:sz="4" w:space="0" w:color="auto"/>
            </w:tcBorders>
          </w:tcPr>
          <w:p w14:paraId="23C3629D" w14:textId="77777777" w:rsidR="00783C3A" w:rsidRPr="00A2470A" w:rsidRDefault="00783C3A" w:rsidP="00783C3A">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19AADB08" w14:textId="77777777" w:rsidR="00783C3A" w:rsidRPr="00A2470A" w:rsidRDefault="00783C3A" w:rsidP="00783C3A">
            <w:pPr>
              <w:pStyle w:val="TAC"/>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c>
          <w:tcPr>
            <w:tcW w:w="3646" w:type="dxa"/>
            <w:tcBorders>
              <w:top w:val="single" w:sz="4" w:space="0" w:color="auto"/>
              <w:left w:val="single" w:sz="4" w:space="0" w:color="auto"/>
              <w:bottom w:val="single" w:sz="4" w:space="0" w:color="auto"/>
              <w:right w:val="single" w:sz="4" w:space="0" w:color="auto"/>
            </w:tcBorders>
          </w:tcPr>
          <w:p w14:paraId="681C659D" w14:textId="77777777" w:rsidR="00783C3A" w:rsidRPr="00A2470A" w:rsidRDefault="00783C3A" w:rsidP="00783C3A">
            <w:pPr>
              <w:pStyle w:val="TAC"/>
            </w:pPr>
          </w:p>
        </w:tc>
      </w:tr>
      <w:tr w:rsidR="00783C3A" w:rsidRPr="00A2470A" w14:paraId="2AD5B3C0" w14:textId="60FCF486" w:rsidTr="00773122">
        <w:trPr>
          <w:jc w:val="center"/>
        </w:trPr>
        <w:tc>
          <w:tcPr>
            <w:tcW w:w="1668" w:type="dxa"/>
            <w:tcBorders>
              <w:top w:val="single" w:sz="4" w:space="0" w:color="auto"/>
              <w:left w:val="single" w:sz="4" w:space="0" w:color="auto"/>
              <w:bottom w:val="single" w:sz="4" w:space="0" w:color="auto"/>
              <w:right w:val="single" w:sz="4" w:space="0" w:color="auto"/>
            </w:tcBorders>
          </w:tcPr>
          <w:p w14:paraId="32851B38" w14:textId="77777777" w:rsidR="00783C3A" w:rsidRPr="00A2470A" w:rsidRDefault="00783C3A" w:rsidP="00783C3A">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3771FBCD" w14:textId="77777777" w:rsidR="00783C3A" w:rsidRPr="00A2470A" w:rsidRDefault="00783C3A" w:rsidP="00783C3A">
            <w:pPr>
              <w:pStyle w:val="TAC"/>
            </w:pPr>
            <w:r>
              <w:rPr>
                <w:rFonts w:hint="eastAsia"/>
                <w:lang w:val="en-US" w:eastAsia="zh-CN"/>
              </w:rPr>
              <w:t>(e)</w:t>
            </w:r>
            <w:proofErr w:type="spellStart"/>
            <w:r>
              <w:rPr>
                <w:rFonts w:hint="eastAsia"/>
                <w:lang w:eastAsia="zh-CN"/>
              </w:rPr>
              <w:t>R</w:t>
            </w:r>
            <w:r>
              <w:rPr>
                <w:lang w:eastAsia="zh-CN"/>
              </w:rPr>
              <w:t>edCap</w:t>
            </w:r>
            <w:proofErr w:type="spellEnd"/>
          </w:p>
        </w:tc>
        <w:tc>
          <w:tcPr>
            <w:tcW w:w="3646" w:type="dxa"/>
            <w:tcBorders>
              <w:top w:val="single" w:sz="4" w:space="0" w:color="auto"/>
              <w:left w:val="single" w:sz="4" w:space="0" w:color="auto"/>
              <w:bottom w:val="single" w:sz="4" w:space="0" w:color="auto"/>
              <w:right w:val="single" w:sz="4" w:space="0" w:color="auto"/>
            </w:tcBorders>
          </w:tcPr>
          <w:p w14:paraId="633D979D" w14:textId="77777777" w:rsidR="00783C3A" w:rsidRDefault="00783C3A" w:rsidP="00783C3A">
            <w:pPr>
              <w:pStyle w:val="TAC"/>
              <w:rPr>
                <w:lang w:val="en-US" w:eastAsia="zh-CN"/>
              </w:rPr>
            </w:pPr>
          </w:p>
        </w:tc>
      </w:tr>
      <w:tr w:rsidR="00783C3A" w:rsidRPr="00A2470A" w14:paraId="6B5BCD76" w14:textId="40BD4DFC" w:rsidTr="00773122">
        <w:trPr>
          <w:jc w:val="center"/>
        </w:trPr>
        <w:tc>
          <w:tcPr>
            <w:tcW w:w="1668" w:type="dxa"/>
            <w:tcBorders>
              <w:top w:val="single" w:sz="4" w:space="0" w:color="auto"/>
              <w:left w:val="single" w:sz="4" w:space="0" w:color="auto"/>
              <w:bottom w:val="single" w:sz="4" w:space="0" w:color="auto"/>
              <w:right w:val="single" w:sz="4" w:space="0" w:color="auto"/>
            </w:tcBorders>
          </w:tcPr>
          <w:p w14:paraId="635DA324" w14:textId="77777777" w:rsidR="00783C3A" w:rsidRPr="00A2470A" w:rsidRDefault="00783C3A" w:rsidP="00783C3A">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1A48867B" w14:textId="77777777" w:rsidR="00783C3A" w:rsidRPr="00A2470A" w:rsidRDefault="00783C3A" w:rsidP="00783C3A">
            <w:pPr>
              <w:pStyle w:val="TAC"/>
            </w:pPr>
            <w:r w:rsidRPr="00A2470A">
              <w:rPr>
                <w:rFonts w:hint="eastAsia"/>
                <w:lang w:eastAsia="zh-CN"/>
              </w:rPr>
              <w:t>A</w:t>
            </w:r>
            <w:r w:rsidRPr="00A2470A">
              <w:rPr>
                <w:lang w:eastAsia="zh-CN"/>
              </w:rPr>
              <w:t>TG</w:t>
            </w:r>
          </w:p>
        </w:tc>
        <w:tc>
          <w:tcPr>
            <w:tcW w:w="3646" w:type="dxa"/>
            <w:tcBorders>
              <w:top w:val="single" w:sz="4" w:space="0" w:color="auto"/>
              <w:left w:val="single" w:sz="4" w:space="0" w:color="auto"/>
              <w:bottom w:val="single" w:sz="4" w:space="0" w:color="auto"/>
              <w:right w:val="single" w:sz="4" w:space="0" w:color="auto"/>
            </w:tcBorders>
          </w:tcPr>
          <w:p w14:paraId="3965A55F" w14:textId="77777777" w:rsidR="00783C3A" w:rsidRPr="00A2470A" w:rsidRDefault="00783C3A" w:rsidP="00783C3A">
            <w:pPr>
              <w:pStyle w:val="TAC"/>
              <w:rPr>
                <w:lang w:eastAsia="zh-CN"/>
              </w:rPr>
            </w:pPr>
          </w:p>
        </w:tc>
      </w:tr>
      <w:tr w:rsidR="00783C3A" w:rsidRPr="00A2470A" w14:paraId="30ADCCD8" w14:textId="7DDE2C15" w:rsidTr="00773122">
        <w:trPr>
          <w:jc w:val="center"/>
        </w:trPr>
        <w:tc>
          <w:tcPr>
            <w:tcW w:w="1668" w:type="dxa"/>
            <w:tcBorders>
              <w:top w:val="single" w:sz="4" w:space="0" w:color="auto"/>
              <w:left w:val="single" w:sz="4" w:space="0" w:color="auto"/>
              <w:bottom w:val="single" w:sz="4" w:space="0" w:color="auto"/>
              <w:right w:val="single" w:sz="4" w:space="0" w:color="auto"/>
            </w:tcBorders>
          </w:tcPr>
          <w:p w14:paraId="3BE60B39" w14:textId="77777777" w:rsidR="00783C3A" w:rsidRPr="00A2470A" w:rsidRDefault="00783C3A" w:rsidP="00783C3A">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03495E28" w14:textId="77777777" w:rsidR="00783C3A" w:rsidRPr="00A2470A" w:rsidRDefault="00783C3A" w:rsidP="00783C3A">
            <w:pPr>
              <w:pStyle w:val="TAC"/>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c>
          <w:tcPr>
            <w:tcW w:w="3646" w:type="dxa"/>
            <w:tcBorders>
              <w:top w:val="single" w:sz="4" w:space="0" w:color="auto"/>
              <w:left w:val="single" w:sz="4" w:space="0" w:color="auto"/>
              <w:bottom w:val="single" w:sz="4" w:space="0" w:color="auto"/>
              <w:right w:val="single" w:sz="4" w:space="0" w:color="auto"/>
            </w:tcBorders>
          </w:tcPr>
          <w:p w14:paraId="4F4E2C52" w14:textId="77777777" w:rsidR="00783C3A" w:rsidRPr="00A2470A" w:rsidRDefault="00783C3A" w:rsidP="00783C3A">
            <w:pPr>
              <w:pStyle w:val="TAC"/>
              <w:rPr>
                <w:lang w:eastAsia="zh-CN"/>
              </w:rPr>
            </w:pPr>
          </w:p>
        </w:tc>
      </w:tr>
      <w:tr w:rsidR="00783C3A" w:rsidRPr="00A2470A" w14:paraId="5401CDB9" w14:textId="07B3930B" w:rsidTr="00773122">
        <w:trPr>
          <w:jc w:val="center"/>
        </w:trPr>
        <w:tc>
          <w:tcPr>
            <w:tcW w:w="1668" w:type="dxa"/>
            <w:tcBorders>
              <w:top w:val="single" w:sz="4" w:space="0" w:color="auto"/>
              <w:left w:val="single" w:sz="4" w:space="0" w:color="auto"/>
              <w:bottom w:val="single" w:sz="4" w:space="0" w:color="auto"/>
              <w:right w:val="single" w:sz="4" w:space="0" w:color="auto"/>
            </w:tcBorders>
          </w:tcPr>
          <w:p w14:paraId="169849AC" w14:textId="77777777" w:rsidR="00783C3A" w:rsidRPr="00A2470A" w:rsidRDefault="00783C3A" w:rsidP="00783C3A">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6B4F15BC" w14:textId="77777777" w:rsidR="00783C3A" w:rsidRPr="00A2470A" w:rsidRDefault="00783C3A" w:rsidP="00783C3A">
            <w:pPr>
              <w:pStyle w:val="TAC"/>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c>
          <w:tcPr>
            <w:tcW w:w="3646" w:type="dxa"/>
            <w:tcBorders>
              <w:top w:val="single" w:sz="4" w:space="0" w:color="auto"/>
              <w:left w:val="single" w:sz="4" w:space="0" w:color="auto"/>
              <w:bottom w:val="single" w:sz="4" w:space="0" w:color="auto"/>
              <w:right w:val="single" w:sz="4" w:space="0" w:color="auto"/>
            </w:tcBorders>
          </w:tcPr>
          <w:p w14:paraId="0F1CB888" w14:textId="77777777" w:rsidR="00783C3A" w:rsidRPr="00A2470A" w:rsidRDefault="00783C3A" w:rsidP="00783C3A">
            <w:pPr>
              <w:pStyle w:val="TAC"/>
            </w:pPr>
          </w:p>
        </w:tc>
      </w:tr>
      <w:tr w:rsidR="00783C3A" w:rsidRPr="00A2470A" w14:paraId="29B4037E" w14:textId="0A3D5079" w:rsidTr="00773122">
        <w:trPr>
          <w:jc w:val="center"/>
        </w:trPr>
        <w:tc>
          <w:tcPr>
            <w:tcW w:w="1668" w:type="dxa"/>
            <w:tcBorders>
              <w:top w:val="single" w:sz="4" w:space="0" w:color="auto"/>
              <w:left w:val="single" w:sz="4" w:space="0" w:color="auto"/>
              <w:bottom w:val="single" w:sz="4" w:space="0" w:color="auto"/>
              <w:right w:val="single" w:sz="4" w:space="0" w:color="auto"/>
            </w:tcBorders>
          </w:tcPr>
          <w:p w14:paraId="643E18EF" w14:textId="77777777" w:rsidR="00783C3A" w:rsidRPr="00A2470A" w:rsidRDefault="00783C3A" w:rsidP="00783C3A">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4F63CA" w14:textId="77777777" w:rsidR="00783C3A" w:rsidRPr="00A2470A" w:rsidRDefault="00783C3A" w:rsidP="00783C3A">
            <w:pPr>
              <w:pStyle w:val="TAC"/>
            </w:pPr>
            <w:r>
              <w:rPr>
                <w:rFonts w:eastAsia="SimSun" w:hint="eastAsia"/>
                <w:lang w:eastAsia="zh-CN"/>
              </w:rPr>
              <w:t>LP-WUS/WUR</w:t>
            </w:r>
          </w:p>
        </w:tc>
        <w:tc>
          <w:tcPr>
            <w:tcW w:w="3646" w:type="dxa"/>
            <w:tcBorders>
              <w:top w:val="single" w:sz="4" w:space="0" w:color="auto"/>
              <w:left w:val="single" w:sz="4" w:space="0" w:color="auto"/>
              <w:bottom w:val="single" w:sz="4" w:space="0" w:color="auto"/>
              <w:right w:val="single" w:sz="4" w:space="0" w:color="auto"/>
            </w:tcBorders>
          </w:tcPr>
          <w:p w14:paraId="6D44F35E" w14:textId="77777777" w:rsidR="00783C3A" w:rsidRDefault="00783C3A" w:rsidP="00783C3A">
            <w:pPr>
              <w:pStyle w:val="TAC"/>
              <w:rPr>
                <w:rFonts w:eastAsia="SimSun"/>
                <w:lang w:eastAsia="zh-CN"/>
              </w:rPr>
            </w:pPr>
          </w:p>
        </w:tc>
      </w:tr>
    </w:tbl>
    <w:p w14:paraId="42A5C261" w14:textId="0A9FD614" w:rsidR="00DE67FD" w:rsidRDefault="00DE67FD" w:rsidP="00783C3A"/>
    <w:p w14:paraId="466CDEB4" w14:textId="54D902FB" w:rsidR="00783C3A" w:rsidRDefault="00783C3A" w:rsidP="00783C3A">
      <w:r>
        <w:t>It is worth noting that the Table above indicates several issues:</w:t>
      </w:r>
    </w:p>
    <w:p w14:paraId="4C654ACD" w14:textId="28EF967E" w:rsidR="00783C3A" w:rsidRDefault="00783C3A" w:rsidP="00783C3A">
      <w:pPr>
        <w:pStyle w:val="ListParagraph"/>
        <w:numPr>
          <w:ilvl w:val="0"/>
          <w:numId w:val="44"/>
        </w:numPr>
      </w:pPr>
      <w:r>
        <w:t xml:space="preserve">Inconsistency across specifications: a reader of RAN4 specifications that is looking for ATG clauses, shall look for clauses under suffix J in TS 38.101-1 and for clauses with suffix D (in most cases) at TS 38.133. A similar problem is observed for </w:t>
      </w:r>
      <w:proofErr w:type="spellStart"/>
      <w:r>
        <w:t>RedCap</w:t>
      </w:r>
      <w:proofErr w:type="spellEnd"/>
      <w:r>
        <w:t xml:space="preserve">. This lack of consistency makes RAN4 specification more confusing. </w:t>
      </w:r>
    </w:p>
    <w:p w14:paraId="5C5C97C0" w14:textId="1A247731" w:rsidR="00783C3A" w:rsidRDefault="00321B91" w:rsidP="00783C3A">
      <w:pPr>
        <w:pStyle w:val="ListParagraph"/>
        <w:numPr>
          <w:ilvl w:val="0"/>
          <w:numId w:val="44"/>
        </w:numPr>
      </w:pPr>
      <w:r>
        <w:t xml:space="preserve">Inconsistency within TS 38.133: While NTN specification thrived to maintain a single letter as suffix for the entire specification, other features (CCA, </w:t>
      </w:r>
      <w:proofErr w:type="spellStart"/>
      <w:r>
        <w:t>RedCap</w:t>
      </w:r>
      <w:proofErr w:type="spellEnd"/>
      <w:r>
        <w:t xml:space="preserve">, </w:t>
      </w:r>
      <w:proofErr w:type="spellStart"/>
      <w:r>
        <w:t>RedCap</w:t>
      </w:r>
      <w:proofErr w:type="spellEnd"/>
      <w:r>
        <w:t xml:space="preserve"> over NTN and ATG) use different letters at different clauses to identify the feature specific requirements. The RRM specification is already quite </w:t>
      </w:r>
      <w:proofErr w:type="gramStart"/>
      <w:r>
        <w:t>long</w:t>
      </w:r>
      <w:proofErr w:type="gramEnd"/>
      <w:r>
        <w:t xml:space="preserve"> and this lack of consistency makes it harder to find the feature specific requirements with efficient scrolling and scanning. </w:t>
      </w:r>
    </w:p>
    <w:p w14:paraId="4043624D" w14:textId="3BC64AC8" w:rsidR="00321B91" w:rsidRDefault="00321B91" w:rsidP="00321B91">
      <w:pPr>
        <w:pStyle w:val="RAN4proposal"/>
      </w:pPr>
      <w:bookmarkStart w:id="5" w:name="_Toc213428968"/>
      <w:r>
        <w:t>RAN4 to investigate alternatives to the usage of suffix to identify feature specific or vertical specific requirements</w:t>
      </w:r>
      <w:bookmarkEnd w:id="5"/>
    </w:p>
    <w:p w14:paraId="5BB3DA42" w14:textId="4ACCF188" w:rsidR="00321B91" w:rsidRPr="00321B91" w:rsidRDefault="00321B91" w:rsidP="00321B91">
      <w:pPr>
        <w:pStyle w:val="RAN4proposal"/>
      </w:pPr>
      <w:bookmarkStart w:id="6" w:name="_Toc213428969"/>
      <w:r>
        <w:t>If the suffix-method is adopted in 6G, RAN4 to adopt a consistent approach across all specifications and within the same specification (same letter always identifying the same feature).</w:t>
      </w:r>
      <w:bookmarkEnd w:id="6"/>
      <w:r>
        <w:t xml:space="preserve"> </w:t>
      </w:r>
    </w:p>
    <w:p w14:paraId="20780EDA" w14:textId="1B861E18" w:rsidR="00321B91" w:rsidRDefault="00321B91" w:rsidP="00321B91">
      <w:pPr>
        <w:ind w:left="360"/>
      </w:pPr>
      <w:r>
        <w:t xml:space="preserve">Although in certain cases above (MIMO, CA, SUL) the suffixes were added to capture the needs of specific features, in other cases, they were used for identifying requirements for specific vertical applications. RAN4 needs to discuss whether vertical specific shall be maintained in the same document as the general requirements and what is the most efficient method to refer to them. </w:t>
      </w:r>
    </w:p>
    <w:p w14:paraId="5F6D864E" w14:textId="3F76FB42" w:rsidR="00321B91" w:rsidRDefault="00321B91" w:rsidP="00321B91">
      <w:pPr>
        <w:pStyle w:val="RAN4proposal"/>
      </w:pPr>
      <w:bookmarkStart w:id="7" w:name="_Toc213428970"/>
      <w:r>
        <w:t>Discuss whether “vertical-specific” requirements shall be maintained in the same document as the general requirements or in a different document within the same family.</w:t>
      </w:r>
      <w:bookmarkEnd w:id="7"/>
      <w:r>
        <w:t xml:space="preserve"> </w:t>
      </w:r>
    </w:p>
    <w:p w14:paraId="44FA4473" w14:textId="77777777" w:rsidR="00131D61" w:rsidRPr="00131D61" w:rsidRDefault="00131D61" w:rsidP="00321B91">
      <w:pPr>
        <w:pStyle w:val="ListParagraph"/>
      </w:pPr>
    </w:p>
    <w:p w14:paraId="4FAAACC6" w14:textId="722E3A53" w:rsidR="00CD7492" w:rsidRPr="00614DD8" w:rsidRDefault="00CD7492" w:rsidP="003D5D44">
      <w:pPr>
        <w:pStyle w:val="RAN4H1"/>
      </w:pPr>
      <w:r w:rsidRPr="00614DD8">
        <w:t>Conclusion</w:t>
      </w:r>
    </w:p>
    <w:p w14:paraId="61B3121A" w14:textId="43C92455" w:rsidR="000665C4" w:rsidRPr="00614DD8" w:rsidRDefault="007236C9" w:rsidP="000665C4">
      <w:pPr>
        <w:rPr>
          <w:lang w:val="en-US"/>
        </w:rPr>
      </w:pPr>
      <w:bookmarkStart w:id="8" w:name="_Toc116995849"/>
      <w:r w:rsidRPr="007236C9">
        <w:rPr>
          <w:lang w:val="en-US"/>
        </w:rPr>
        <w:t xml:space="preserve">In this contribution we present our view on </w:t>
      </w:r>
      <w:r w:rsidR="008E35CA">
        <w:rPr>
          <w:lang w:val="en-US"/>
        </w:rPr>
        <w:t>handling the specification of vertical solutions in RAN4 specifications</w:t>
      </w:r>
      <w:r w:rsidRPr="007236C9">
        <w:rPr>
          <w:lang w:val="en-US"/>
        </w:rPr>
        <w:t>. The following observations have been made</w:t>
      </w:r>
      <w:r w:rsidR="000665C4" w:rsidRPr="48EB6057">
        <w:rPr>
          <w:lang w:val="en-US"/>
        </w:rPr>
        <w:t>:</w:t>
      </w:r>
    </w:p>
    <w:p w14:paraId="7C2CE346" w14:textId="77777777" w:rsidR="008E35CA" w:rsidRDefault="000665C4">
      <w:pPr>
        <w:pStyle w:val="TOC4"/>
        <w:rPr>
          <w:rFonts w:asciiTheme="minorHAnsi" w:eastAsiaTheme="minorEastAsia" w:hAnsiTheme="minorHAnsi"/>
          <w:noProof/>
          <w:kern w:val="2"/>
          <w:sz w:val="24"/>
          <w:szCs w:val="24"/>
          <w:lang w:val="en-US" w:eastAsia="zh-CN"/>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3428964" w:history="1">
        <w:r w:rsidR="008E35CA" w:rsidRPr="0089329D">
          <w:rPr>
            <w:rStyle w:val="Hyperlink"/>
            <w:b/>
            <w:noProof/>
            <w:lang w:val="en-US" w:eastAsia="zh-CN"/>
          </w:rPr>
          <w:t>Observation 1:</w:t>
        </w:r>
        <w:r w:rsidR="008E35CA" w:rsidRPr="0089329D">
          <w:rPr>
            <w:rStyle w:val="Hyperlink"/>
            <w:noProof/>
            <w:lang w:val="en-US" w:eastAsia="zh-CN"/>
          </w:rPr>
          <w:t xml:space="preserve"> The pros and cons of the different approaches to handle NTN specification are provided in Table 1.</w:t>
        </w:r>
      </w:hyperlink>
    </w:p>
    <w:p w14:paraId="6117DD7A" w14:textId="77777777" w:rsidR="008E35CA" w:rsidRDefault="008E35CA">
      <w:pPr>
        <w:pStyle w:val="TOC5"/>
        <w:rPr>
          <w:rFonts w:asciiTheme="minorHAnsi" w:eastAsiaTheme="minorEastAsia" w:hAnsiTheme="minorHAnsi"/>
          <w:b w:val="0"/>
          <w:noProof/>
          <w:kern w:val="2"/>
          <w:sz w:val="24"/>
          <w:szCs w:val="24"/>
          <w:lang w:val="en-US" w:eastAsia="zh-CN"/>
          <w14:ligatures w14:val="standardContextual"/>
        </w:rPr>
      </w:pPr>
      <w:hyperlink w:anchor="_Toc213428965" w:history="1">
        <w:r w:rsidRPr="0089329D">
          <w:rPr>
            <w:rStyle w:val="Hyperlink"/>
            <w:noProof/>
            <w:lang w:val="en-US" w:eastAsia="zh-CN"/>
          </w:rPr>
          <w:t>Proposal 1: RAN4 shall evaluate, considering all specification documents, whether NTN requirements shall remain in the same document as TN requirements or whether they should be separated.</w:t>
        </w:r>
      </w:hyperlink>
    </w:p>
    <w:p w14:paraId="6B9884A2" w14:textId="77777777" w:rsidR="008E35CA" w:rsidRDefault="008E35CA">
      <w:pPr>
        <w:pStyle w:val="TOC5"/>
        <w:rPr>
          <w:rFonts w:asciiTheme="minorHAnsi" w:eastAsiaTheme="minorEastAsia" w:hAnsiTheme="minorHAnsi"/>
          <w:b w:val="0"/>
          <w:noProof/>
          <w:kern w:val="2"/>
          <w:sz w:val="24"/>
          <w:szCs w:val="24"/>
          <w:lang w:val="en-US" w:eastAsia="zh-CN"/>
          <w14:ligatures w14:val="standardContextual"/>
        </w:rPr>
      </w:pPr>
      <w:hyperlink w:anchor="_Toc213428966" w:history="1">
        <w:r w:rsidRPr="0089329D">
          <w:rPr>
            <w:rStyle w:val="Hyperlink"/>
            <w:noProof/>
            <w:lang w:val="en-US" w:eastAsia="zh-CN"/>
          </w:rPr>
          <w:t>Proposal 2: If RAN4 decides to specify TN and NTN in the same documents, RAN4 shall decide whether the standard approach is separating them by subclauses or include both in the same clauses.</w:t>
        </w:r>
      </w:hyperlink>
    </w:p>
    <w:p w14:paraId="55252998" w14:textId="77777777" w:rsidR="008E35CA" w:rsidRDefault="008E35CA">
      <w:pPr>
        <w:pStyle w:val="TOC5"/>
        <w:rPr>
          <w:rFonts w:asciiTheme="minorHAnsi" w:eastAsiaTheme="minorEastAsia" w:hAnsiTheme="minorHAnsi"/>
          <w:b w:val="0"/>
          <w:noProof/>
          <w:kern w:val="2"/>
          <w:sz w:val="24"/>
          <w:szCs w:val="24"/>
          <w:lang w:val="en-US" w:eastAsia="zh-CN"/>
          <w14:ligatures w14:val="standardContextual"/>
        </w:rPr>
      </w:pPr>
      <w:hyperlink w:anchor="_Toc213428967" w:history="1">
        <w:r w:rsidRPr="0089329D">
          <w:rPr>
            <w:rStyle w:val="Hyperlink"/>
            <w:noProof/>
            <w:lang w:val="en-US" w:eastAsia="zh-CN"/>
          </w:rPr>
          <w:t>Proposal 3: RAN4 to decide whether the solution needs to be defined in a case-by-case approach or whether the same solution shall be applied to all specifications.</w:t>
        </w:r>
      </w:hyperlink>
    </w:p>
    <w:p w14:paraId="0DB9980B" w14:textId="77777777" w:rsidR="008E35CA" w:rsidRDefault="008E35CA">
      <w:pPr>
        <w:pStyle w:val="TOC5"/>
        <w:rPr>
          <w:rFonts w:asciiTheme="minorHAnsi" w:eastAsiaTheme="minorEastAsia" w:hAnsiTheme="minorHAnsi"/>
          <w:b w:val="0"/>
          <w:noProof/>
          <w:kern w:val="2"/>
          <w:sz w:val="24"/>
          <w:szCs w:val="24"/>
          <w:lang w:val="en-US" w:eastAsia="zh-CN"/>
          <w14:ligatures w14:val="standardContextual"/>
        </w:rPr>
      </w:pPr>
      <w:hyperlink w:anchor="_Toc213428968" w:history="1">
        <w:r w:rsidRPr="0089329D">
          <w:rPr>
            <w:rStyle w:val="Hyperlink"/>
            <w:noProof/>
          </w:rPr>
          <w:t>Proposal 4: RAN4 to investigate alternatives to the usage of suffix to identify feature specific or vertical specific requirements</w:t>
        </w:r>
      </w:hyperlink>
    </w:p>
    <w:p w14:paraId="240AA016" w14:textId="77777777" w:rsidR="008E35CA" w:rsidRDefault="008E35CA">
      <w:pPr>
        <w:pStyle w:val="TOC5"/>
        <w:rPr>
          <w:rFonts w:asciiTheme="minorHAnsi" w:eastAsiaTheme="minorEastAsia" w:hAnsiTheme="minorHAnsi"/>
          <w:b w:val="0"/>
          <w:noProof/>
          <w:kern w:val="2"/>
          <w:sz w:val="24"/>
          <w:szCs w:val="24"/>
          <w:lang w:val="en-US" w:eastAsia="zh-CN"/>
          <w14:ligatures w14:val="standardContextual"/>
        </w:rPr>
      </w:pPr>
      <w:hyperlink w:anchor="_Toc213428969" w:history="1">
        <w:r w:rsidRPr="0089329D">
          <w:rPr>
            <w:rStyle w:val="Hyperlink"/>
            <w:noProof/>
          </w:rPr>
          <w:t>Proposal 5: If the suffix-method is adopted in 6G, RAN4 to adopt a consistent approach across all specifications and within the same specification (same letter always identifying the same feature).</w:t>
        </w:r>
      </w:hyperlink>
    </w:p>
    <w:p w14:paraId="46AC2769" w14:textId="77777777" w:rsidR="008E35CA" w:rsidRDefault="008E35CA">
      <w:pPr>
        <w:pStyle w:val="TOC5"/>
        <w:rPr>
          <w:rFonts w:asciiTheme="minorHAnsi" w:eastAsiaTheme="minorEastAsia" w:hAnsiTheme="minorHAnsi"/>
          <w:b w:val="0"/>
          <w:noProof/>
          <w:kern w:val="2"/>
          <w:sz w:val="24"/>
          <w:szCs w:val="24"/>
          <w:lang w:val="en-US" w:eastAsia="zh-CN"/>
          <w14:ligatures w14:val="standardContextual"/>
        </w:rPr>
      </w:pPr>
      <w:hyperlink w:anchor="_Toc213428970" w:history="1">
        <w:r w:rsidRPr="0089329D">
          <w:rPr>
            <w:rStyle w:val="Hyperlink"/>
            <w:noProof/>
          </w:rPr>
          <w:t>Proposal 6: Discuss whether “vertical-specific” requirements shall be maintained in the same document as the general requirements or in a different document within the same family.</w:t>
        </w:r>
      </w:hyperlink>
    </w:p>
    <w:p w14:paraId="669DE243" w14:textId="5570C28E"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8"/>
    </w:p>
    <w:p w14:paraId="06A6D43D" w14:textId="77777777" w:rsidR="00247FD0" w:rsidRPr="00247FD0" w:rsidRDefault="00247FD0" w:rsidP="00247FD0">
      <w:pPr>
        <w:pStyle w:val="Reference"/>
        <w:rPr>
          <w:bCs/>
        </w:rPr>
      </w:pPr>
      <w:r w:rsidRPr="00247FD0">
        <w:rPr>
          <w:bCs/>
        </w:rPr>
        <w:t xml:space="preserve">RP-250858, New SID: Study on 6G Radio </w:t>
      </w:r>
    </w:p>
    <w:p w14:paraId="4928CFA6" w14:textId="77777777" w:rsidR="00247FD0" w:rsidRPr="00247FD0" w:rsidRDefault="00247FD0" w:rsidP="00247FD0">
      <w:pPr>
        <w:pStyle w:val="Reference"/>
        <w:rPr>
          <w:bCs/>
        </w:rPr>
      </w:pPr>
      <w:r w:rsidRPr="00247FD0">
        <w:rPr>
          <w:bCs/>
        </w:rPr>
        <w:t xml:space="preserve">SP-250802, Study on Modernization of Specification Format and Procedures for 6G, Nokia et. al. </w:t>
      </w:r>
      <w:r w:rsidRPr="00247FD0">
        <w:rPr>
          <w:bCs/>
        </w:rPr>
        <w:tab/>
      </w:r>
    </w:p>
    <w:p w14:paraId="3DB2E294" w14:textId="77777777" w:rsidR="00247FD0" w:rsidRPr="00247FD0" w:rsidRDefault="00247FD0" w:rsidP="00247FD0">
      <w:pPr>
        <w:pStyle w:val="Reference"/>
        <w:rPr>
          <w:bCs/>
        </w:rPr>
      </w:pPr>
      <w:r w:rsidRPr="00247FD0">
        <w:rPr>
          <w:bCs/>
        </w:rPr>
        <w:t>TR 21.802, Study on modernization of specification format and procedures for 6G</w:t>
      </w:r>
    </w:p>
    <w:p w14:paraId="12AB285A" w14:textId="77777777" w:rsidR="00247FD0" w:rsidRPr="00247FD0" w:rsidRDefault="00247FD0" w:rsidP="00247FD0">
      <w:pPr>
        <w:pStyle w:val="Reference"/>
        <w:rPr>
          <w:bCs/>
        </w:rPr>
      </w:pPr>
      <w:r w:rsidRPr="00247FD0">
        <w:rPr>
          <w:bCs/>
        </w:rPr>
        <w:t>R4-2513056, LS on Study on Modernization of Specification Format and Procedures for 6G, TSG SA</w:t>
      </w:r>
    </w:p>
    <w:p w14:paraId="4B37BD57" w14:textId="77777777" w:rsidR="00247FD0" w:rsidRPr="00247FD0" w:rsidRDefault="00247FD0" w:rsidP="00247FD0">
      <w:pPr>
        <w:pStyle w:val="Reference"/>
        <w:rPr>
          <w:bCs/>
        </w:rPr>
      </w:pPr>
      <w:r w:rsidRPr="00247FD0">
        <w:rPr>
          <w:bCs/>
        </w:rPr>
        <w:t>R4-2514648, Way Forward for [116bis][111] 6G operation efficiency, CATT</w:t>
      </w:r>
    </w:p>
    <w:p w14:paraId="346798BC" w14:textId="77777777" w:rsidR="00247FD0" w:rsidRPr="00247FD0" w:rsidRDefault="00247FD0" w:rsidP="00247FD0">
      <w:pPr>
        <w:pStyle w:val="Reference"/>
        <w:rPr>
          <w:bCs/>
        </w:rPr>
      </w:pPr>
      <w:r w:rsidRPr="00247FD0">
        <w:rPr>
          <w:bCs/>
        </w:rPr>
        <w:t>RP-252842, Progress update and next steps for the Band Combination Database, Nokia</w:t>
      </w:r>
    </w:p>
    <w:p w14:paraId="5FB68945" w14:textId="46EDD364" w:rsidR="00E71995" w:rsidRPr="00E71995" w:rsidRDefault="00E71995" w:rsidP="00247FD0">
      <w:pPr>
        <w:pStyle w:val="Reference"/>
        <w:numPr>
          <w:ilvl w:val="0"/>
          <w:numId w:val="0"/>
        </w:numPr>
        <w:ind w:left="567"/>
        <w:rPr>
          <w:bCs/>
        </w:rPr>
      </w:pPr>
    </w:p>
    <w:sectPr w:rsidR="00E71995"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7F0EB" w14:textId="77777777" w:rsidR="006B4A88" w:rsidRDefault="006B4A88" w:rsidP="00001C9B">
      <w:pPr>
        <w:spacing w:after="0" w:line="240" w:lineRule="auto"/>
      </w:pPr>
      <w:r>
        <w:separator/>
      </w:r>
    </w:p>
  </w:endnote>
  <w:endnote w:type="continuationSeparator" w:id="0">
    <w:p w14:paraId="2EED1339" w14:textId="77777777" w:rsidR="006B4A88" w:rsidRDefault="006B4A88" w:rsidP="00001C9B">
      <w:pPr>
        <w:spacing w:after="0" w:line="240" w:lineRule="auto"/>
      </w:pPr>
      <w:r>
        <w:continuationSeparator/>
      </w:r>
    </w:p>
  </w:endnote>
  <w:endnote w:type="continuationNotice" w:id="1">
    <w:p w14:paraId="295D5D61" w14:textId="77777777" w:rsidR="006B4A88" w:rsidRDefault="006B4A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CB66E" w14:textId="77777777" w:rsidR="006B4A88" w:rsidRDefault="006B4A88" w:rsidP="00001C9B">
      <w:pPr>
        <w:spacing w:after="0" w:line="240" w:lineRule="auto"/>
      </w:pPr>
      <w:r>
        <w:separator/>
      </w:r>
    </w:p>
  </w:footnote>
  <w:footnote w:type="continuationSeparator" w:id="0">
    <w:p w14:paraId="20DD8636" w14:textId="77777777" w:rsidR="006B4A88" w:rsidRDefault="006B4A88" w:rsidP="00001C9B">
      <w:pPr>
        <w:spacing w:after="0" w:line="240" w:lineRule="auto"/>
      </w:pPr>
      <w:r>
        <w:continuationSeparator/>
      </w:r>
    </w:p>
  </w:footnote>
  <w:footnote w:type="continuationNotice" w:id="1">
    <w:p w14:paraId="6095D199" w14:textId="77777777" w:rsidR="006B4A88" w:rsidRDefault="006B4A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A0D71"/>
    <w:multiLevelType w:val="hybridMultilevel"/>
    <w:tmpl w:val="B984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8798F"/>
    <w:multiLevelType w:val="hybridMultilevel"/>
    <w:tmpl w:val="69FC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C77D03"/>
    <w:multiLevelType w:val="hybridMultilevel"/>
    <w:tmpl w:val="6702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90125"/>
    <w:multiLevelType w:val="hybridMultilevel"/>
    <w:tmpl w:val="273A6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F11FD"/>
    <w:multiLevelType w:val="hybridMultilevel"/>
    <w:tmpl w:val="AB64D0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F225F5"/>
    <w:multiLevelType w:val="hybridMultilevel"/>
    <w:tmpl w:val="DD4C5CA4"/>
    <w:lvl w:ilvl="0" w:tplc="79BEDB98">
      <w:start w:val="1"/>
      <w:numFmt w:val="bullet"/>
      <w:lvlText w:val="•"/>
      <w:lvlJc w:val="left"/>
      <w:pPr>
        <w:tabs>
          <w:tab w:val="num" w:pos="720"/>
        </w:tabs>
        <w:ind w:left="720" w:hanging="360"/>
      </w:pPr>
      <w:rPr>
        <w:rFonts w:ascii="Arial" w:hAnsi="Arial" w:hint="default"/>
      </w:rPr>
    </w:lvl>
    <w:lvl w:ilvl="1" w:tplc="EBBC2330">
      <w:start w:val="1"/>
      <w:numFmt w:val="bullet"/>
      <w:lvlText w:val="•"/>
      <w:lvlJc w:val="left"/>
      <w:pPr>
        <w:tabs>
          <w:tab w:val="num" w:pos="1440"/>
        </w:tabs>
        <w:ind w:left="1440" w:hanging="360"/>
      </w:pPr>
      <w:rPr>
        <w:rFonts w:ascii="Arial" w:hAnsi="Arial" w:hint="default"/>
      </w:rPr>
    </w:lvl>
    <w:lvl w:ilvl="2" w:tplc="380C9472" w:tentative="1">
      <w:start w:val="1"/>
      <w:numFmt w:val="bullet"/>
      <w:lvlText w:val="•"/>
      <w:lvlJc w:val="left"/>
      <w:pPr>
        <w:tabs>
          <w:tab w:val="num" w:pos="2160"/>
        </w:tabs>
        <w:ind w:left="2160" w:hanging="360"/>
      </w:pPr>
      <w:rPr>
        <w:rFonts w:ascii="Arial" w:hAnsi="Arial" w:hint="default"/>
      </w:rPr>
    </w:lvl>
    <w:lvl w:ilvl="3" w:tplc="7D8014AC" w:tentative="1">
      <w:start w:val="1"/>
      <w:numFmt w:val="bullet"/>
      <w:lvlText w:val="•"/>
      <w:lvlJc w:val="left"/>
      <w:pPr>
        <w:tabs>
          <w:tab w:val="num" w:pos="2880"/>
        </w:tabs>
        <w:ind w:left="2880" w:hanging="360"/>
      </w:pPr>
      <w:rPr>
        <w:rFonts w:ascii="Arial" w:hAnsi="Arial" w:hint="default"/>
      </w:rPr>
    </w:lvl>
    <w:lvl w:ilvl="4" w:tplc="7670219A" w:tentative="1">
      <w:start w:val="1"/>
      <w:numFmt w:val="bullet"/>
      <w:lvlText w:val="•"/>
      <w:lvlJc w:val="left"/>
      <w:pPr>
        <w:tabs>
          <w:tab w:val="num" w:pos="3600"/>
        </w:tabs>
        <w:ind w:left="3600" w:hanging="360"/>
      </w:pPr>
      <w:rPr>
        <w:rFonts w:ascii="Arial" w:hAnsi="Arial" w:hint="default"/>
      </w:rPr>
    </w:lvl>
    <w:lvl w:ilvl="5" w:tplc="82D00170" w:tentative="1">
      <w:start w:val="1"/>
      <w:numFmt w:val="bullet"/>
      <w:lvlText w:val="•"/>
      <w:lvlJc w:val="left"/>
      <w:pPr>
        <w:tabs>
          <w:tab w:val="num" w:pos="4320"/>
        </w:tabs>
        <w:ind w:left="4320" w:hanging="360"/>
      </w:pPr>
      <w:rPr>
        <w:rFonts w:ascii="Arial" w:hAnsi="Arial" w:hint="default"/>
      </w:rPr>
    </w:lvl>
    <w:lvl w:ilvl="6" w:tplc="6BD67A24" w:tentative="1">
      <w:start w:val="1"/>
      <w:numFmt w:val="bullet"/>
      <w:lvlText w:val="•"/>
      <w:lvlJc w:val="left"/>
      <w:pPr>
        <w:tabs>
          <w:tab w:val="num" w:pos="5040"/>
        </w:tabs>
        <w:ind w:left="5040" w:hanging="360"/>
      </w:pPr>
      <w:rPr>
        <w:rFonts w:ascii="Arial" w:hAnsi="Arial" w:hint="default"/>
      </w:rPr>
    </w:lvl>
    <w:lvl w:ilvl="7" w:tplc="3D52C8EE" w:tentative="1">
      <w:start w:val="1"/>
      <w:numFmt w:val="bullet"/>
      <w:lvlText w:val="•"/>
      <w:lvlJc w:val="left"/>
      <w:pPr>
        <w:tabs>
          <w:tab w:val="num" w:pos="5760"/>
        </w:tabs>
        <w:ind w:left="5760" w:hanging="360"/>
      </w:pPr>
      <w:rPr>
        <w:rFonts w:ascii="Arial" w:hAnsi="Arial" w:hint="default"/>
      </w:rPr>
    </w:lvl>
    <w:lvl w:ilvl="8" w:tplc="0F5C9A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eastAsia="Times New Roman" w:hAnsi="SimSun"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759C4"/>
    <w:multiLevelType w:val="hybridMultilevel"/>
    <w:tmpl w:val="339EB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856488"/>
    <w:multiLevelType w:val="hybridMultilevel"/>
    <w:tmpl w:val="EE2E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821AE7"/>
    <w:multiLevelType w:val="hybridMultilevel"/>
    <w:tmpl w:val="AE349A8E"/>
    <w:lvl w:ilvl="0" w:tplc="6FAC9170">
      <w:start w:val="5"/>
      <w:numFmt w:val="decimal"/>
      <w:lvlText w:val="(%1)"/>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8F81287"/>
    <w:multiLevelType w:val="hybridMultilevel"/>
    <w:tmpl w:val="82ACA9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7"/>
  </w:num>
  <w:num w:numId="2" w16cid:durableId="1456096507">
    <w:abstractNumId w:val="34"/>
  </w:num>
  <w:num w:numId="3" w16cid:durableId="1938362445">
    <w:abstractNumId w:val="22"/>
    <w:lvlOverride w:ilvl="0">
      <w:startOverride w:val="1"/>
    </w:lvlOverride>
  </w:num>
  <w:num w:numId="4" w16cid:durableId="913515990">
    <w:abstractNumId w:val="26"/>
    <w:lvlOverride w:ilvl="0">
      <w:startOverride w:val="1"/>
    </w:lvlOverride>
  </w:num>
  <w:num w:numId="5" w16cid:durableId="212620654">
    <w:abstractNumId w:val="1"/>
    <w:lvlOverride w:ilvl="0">
      <w:startOverride w:val="1"/>
    </w:lvlOverride>
  </w:num>
  <w:num w:numId="6" w16cid:durableId="1213689292">
    <w:abstractNumId w:val="16"/>
  </w:num>
  <w:num w:numId="7" w16cid:durableId="238291029">
    <w:abstractNumId w:val="35"/>
  </w:num>
  <w:num w:numId="8" w16cid:durableId="1275479054">
    <w:abstractNumId w:val="2"/>
  </w:num>
  <w:num w:numId="9"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0"/>
  </w:num>
  <w:num w:numId="11" w16cid:durableId="838617724">
    <w:abstractNumId w:val="6"/>
  </w:num>
  <w:num w:numId="12" w16cid:durableId="1835757643">
    <w:abstractNumId w:val="23"/>
  </w:num>
  <w:num w:numId="13" w16cid:durableId="4943661">
    <w:abstractNumId w:val="11"/>
  </w:num>
  <w:num w:numId="14" w16cid:durableId="188228763">
    <w:abstractNumId w:val="26"/>
  </w:num>
  <w:num w:numId="15" w16cid:durableId="198443178">
    <w:abstractNumId w:val="1"/>
  </w:num>
  <w:num w:numId="16" w16cid:durableId="1448770520">
    <w:abstractNumId w:val="31"/>
  </w:num>
  <w:num w:numId="17" w16cid:durableId="1337730024">
    <w:abstractNumId w:val="17"/>
  </w:num>
  <w:num w:numId="18" w16cid:durableId="1936940549">
    <w:abstractNumId w:val="30"/>
  </w:num>
  <w:num w:numId="19" w16cid:durableId="1092553761">
    <w:abstractNumId w:val="24"/>
  </w:num>
  <w:num w:numId="20" w16cid:durableId="1434281712">
    <w:abstractNumId w:val="14"/>
  </w:num>
  <w:num w:numId="21" w16cid:durableId="294919715">
    <w:abstractNumId w:val="20"/>
  </w:num>
  <w:num w:numId="22" w16cid:durableId="80681869">
    <w:abstractNumId w:val="22"/>
  </w:num>
  <w:num w:numId="23" w16cid:durableId="596906362">
    <w:abstractNumId w:val="38"/>
  </w:num>
  <w:num w:numId="24" w16cid:durableId="1981496168">
    <w:abstractNumId w:val="21"/>
  </w:num>
  <w:num w:numId="25" w16cid:durableId="321932850">
    <w:abstractNumId w:val="12"/>
  </w:num>
  <w:num w:numId="26" w16cid:durableId="1305626197">
    <w:abstractNumId w:val="40"/>
  </w:num>
  <w:num w:numId="27" w16cid:durableId="2063138854">
    <w:abstractNumId w:val="33"/>
  </w:num>
  <w:num w:numId="28" w16cid:durableId="141848199">
    <w:abstractNumId w:val="5"/>
  </w:num>
  <w:num w:numId="29" w16cid:durableId="1768964946">
    <w:abstractNumId w:val="9"/>
  </w:num>
  <w:num w:numId="30" w16cid:durableId="1608847981">
    <w:abstractNumId w:val="4"/>
  </w:num>
  <w:num w:numId="31" w16cid:durableId="211818267">
    <w:abstractNumId w:val="10"/>
  </w:num>
  <w:num w:numId="32" w16cid:durableId="1256597828">
    <w:abstractNumId w:val="15"/>
  </w:num>
  <w:num w:numId="33" w16cid:durableId="1154487007">
    <w:abstractNumId w:val="25"/>
  </w:num>
  <w:num w:numId="34" w16cid:durableId="2458430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8353722">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8470690">
    <w:abstractNumId w:val="37"/>
  </w:num>
  <w:num w:numId="37" w16cid:durableId="44988328">
    <w:abstractNumId w:val="29"/>
  </w:num>
  <w:num w:numId="38" w16cid:durableId="448815346">
    <w:abstractNumId w:val="28"/>
  </w:num>
  <w:num w:numId="39" w16cid:durableId="516384535">
    <w:abstractNumId w:val="18"/>
  </w:num>
  <w:num w:numId="40" w16cid:durableId="144903401">
    <w:abstractNumId w:val="36"/>
  </w:num>
  <w:num w:numId="41" w16cid:durableId="177696985">
    <w:abstractNumId w:val="8"/>
  </w:num>
  <w:num w:numId="42" w16cid:durableId="1185286991">
    <w:abstractNumId w:val="39"/>
  </w:num>
  <w:num w:numId="43" w16cid:durableId="1841892631">
    <w:abstractNumId w:val="32"/>
  </w:num>
  <w:num w:numId="44" w16cid:durableId="84616399">
    <w:abstractNumId w:val="19"/>
  </w:num>
  <w:num w:numId="45" w16cid:durableId="1389764900">
    <w:abstractNumId w:val="7"/>
  </w:num>
  <w:num w:numId="46" w16cid:durableId="20272515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8BD"/>
    <w:rsid w:val="00050DA6"/>
    <w:rsid w:val="00050E59"/>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2BC7"/>
    <w:rsid w:val="00063066"/>
    <w:rsid w:val="00063436"/>
    <w:rsid w:val="000641DF"/>
    <w:rsid w:val="000659AC"/>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11C"/>
    <w:rsid w:val="0008137F"/>
    <w:rsid w:val="000815E6"/>
    <w:rsid w:val="00081627"/>
    <w:rsid w:val="000816B6"/>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2BE"/>
    <w:rsid w:val="000C5804"/>
    <w:rsid w:val="000C645C"/>
    <w:rsid w:val="000C6E2D"/>
    <w:rsid w:val="000C6E7E"/>
    <w:rsid w:val="000D0339"/>
    <w:rsid w:val="000D086B"/>
    <w:rsid w:val="000D0936"/>
    <w:rsid w:val="000D0F93"/>
    <w:rsid w:val="000D1935"/>
    <w:rsid w:val="000D1C98"/>
    <w:rsid w:val="000D1CAB"/>
    <w:rsid w:val="000D25A3"/>
    <w:rsid w:val="000D25E3"/>
    <w:rsid w:val="000D27E3"/>
    <w:rsid w:val="000D2B66"/>
    <w:rsid w:val="000D2BEA"/>
    <w:rsid w:val="000D31DD"/>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4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346"/>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AD5"/>
    <w:rsid w:val="00106C44"/>
    <w:rsid w:val="00106D7E"/>
    <w:rsid w:val="00107B29"/>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66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D61"/>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ECD"/>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922"/>
    <w:rsid w:val="001E098B"/>
    <w:rsid w:val="001E09A3"/>
    <w:rsid w:val="001E09BF"/>
    <w:rsid w:val="001E0BA7"/>
    <w:rsid w:val="001E0CAA"/>
    <w:rsid w:val="001E0FF9"/>
    <w:rsid w:val="001E18E7"/>
    <w:rsid w:val="001E19C8"/>
    <w:rsid w:val="001E249A"/>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600"/>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87F"/>
    <w:rsid w:val="00211FF5"/>
    <w:rsid w:val="0021224B"/>
    <w:rsid w:val="0021262F"/>
    <w:rsid w:val="00212942"/>
    <w:rsid w:val="00212D51"/>
    <w:rsid w:val="00213FD4"/>
    <w:rsid w:val="002146BB"/>
    <w:rsid w:val="002148A5"/>
    <w:rsid w:val="00214B8C"/>
    <w:rsid w:val="00214DB4"/>
    <w:rsid w:val="00214E87"/>
    <w:rsid w:val="00215071"/>
    <w:rsid w:val="00215630"/>
    <w:rsid w:val="00215AB3"/>
    <w:rsid w:val="00215DC4"/>
    <w:rsid w:val="00216F98"/>
    <w:rsid w:val="002173CB"/>
    <w:rsid w:val="002176B0"/>
    <w:rsid w:val="002176B4"/>
    <w:rsid w:val="00217D93"/>
    <w:rsid w:val="00217EE5"/>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5DDC"/>
    <w:rsid w:val="002270F1"/>
    <w:rsid w:val="00227270"/>
    <w:rsid w:val="00227EBD"/>
    <w:rsid w:val="00227ED6"/>
    <w:rsid w:val="0023001E"/>
    <w:rsid w:val="00230139"/>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0E17"/>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5CC"/>
    <w:rsid w:val="00247FB9"/>
    <w:rsid w:val="00247FC8"/>
    <w:rsid w:val="00247FD0"/>
    <w:rsid w:val="00250649"/>
    <w:rsid w:val="00250E2B"/>
    <w:rsid w:val="00251491"/>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3F6F"/>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70E1"/>
    <w:rsid w:val="00297476"/>
    <w:rsid w:val="00297801"/>
    <w:rsid w:val="002A0717"/>
    <w:rsid w:val="002A0793"/>
    <w:rsid w:val="002A0A69"/>
    <w:rsid w:val="002A0D78"/>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30F"/>
    <w:rsid w:val="002B1953"/>
    <w:rsid w:val="002B19B2"/>
    <w:rsid w:val="002B1C79"/>
    <w:rsid w:val="002B23B6"/>
    <w:rsid w:val="002B2599"/>
    <w:rsid w:val="002B2617"/>
    <w:rsid w:val="002B2972"/>
    <w:rsid w:val="002B29D0"/>
    <w:rsid w:val="002B2BC4"/>
    <w:rsid w:val="002B3EA0"/>
    <w:rsid w:val="002B3FBB"/>
    <w:rsid w:val="002B45DE"/>
    <w:rsid w:val="002B4922"/>
    <w:rsid w:val="002B5B3D"/>
    <w:rsid w:val="002B6113"/>
    <w:rsid w:val="002B6572"/>
    <w:rsid w:val="002B66F6"/>
    <w:rsid w:val="002B69F3"/>
    <w:rsid w:val="002B6B24"/>
    <w:rsid w:val="002B6D4F"/>
    <w:rsid w:val="002B72C7"/>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13E"/>
    <w:rsid w:val="002C6430"/>
    <w:rsid w:val="002C648A"/>
    <w:rsid w:val="002C67CB"/>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51"/>
    <w:rsid w:val="002E0FF9"/>
    <w:rsid w:val="002E1458"/>
    <w:rsid w:val="002E1545"/>
    <w:rsid w:val="002E1C24"/>
    <w:rsid w:val="002E1DE0"/>
    <w:rsid w:val="002E1F88"/>
    <w:rsid w:val="002E2020"/>
    <w:rsid w:val="002E2501"/>
    <w:rsid w:val="002E2813"/>
    <w:rsid w:val="002E2F33"/>
    <w:rsid w:val="002E2FE1"/>
    <w:rsid w:val="002E3A78"/>
    <w:rsid w:val="002E4012"/>
    <w:rsid w:val="002E4299"/>
    <w:rsid w:val="002E45DA"/>
    <w:rsid w:val="002E4E00"/>
    <w:rsid w:val="002E4EF2"/>
    <w:rsid w:val="002E57BB"/>
    <w:rsid w:val="002E5E2C"/>
    <w:rsid w:val="002E5E93"/>
    <w:rsid w:val="002E5ED3"/>
    <w:rsid w:val="002E61F1"/>
    <w:rsid w:val="002E6DED"/>
    <w:rsid w:val="002E7A07"/>
    <w:rsid w:val="002F0A18"/>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36CB"/>
    <w:rsid w:val="003139E9"/>
    <w:rsid w:val="00313F94"/>
    <w:rsid w:val="003140D6"/>
    <w:rsid w:val="003141F3"/>
    <w:rsid w:val="00314893"/>
    <w:rsid w:val="00314BF7"/>
    <w:rsid w:val="00315737"/>
    <w:rsid w:val="00316030"/>
    <w:rsid w:val="00316F3D"/>
    <w:rsid w:val="00317187"/>
    <w:rsid w:val="0031734C"/>
    <w:rsid w:val="003173A5"/>
    <w:rsid w:val="0032027F"/>
    <w:rsid w:val="0032070C"/>
    <w:rsid w:val="003207FC"/>
    <w:rsid w:val="00320DDB"/>
    <w:rsid w:val="00321B91"/>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45F"/>
    <w:rsid w:val="003439AA"/>
    <w:rsid w:val="003439B0"/>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2AD9"/>
    <w:rsid w:val="00383598"/>
    <w:rsid w:val="00383825"/>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9B2"/>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0E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0D9"/>
    <w:rsid w:val="003F5595"/>
    <w:rsid w:val="003F5A18"/>
    <w:rsid w:val="003F5E03"/>
    <w:rsid w:val="003F6054"/>
    <w:rsid w:val="003F6252"/>
    <w:rsid w:val="003F6280"/>
    <w:rsid w:val="003F633B"/>
    <w:rsid w:val="003F7CBF"/>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248"/>
    <w:rsid w:val="004137E2"/>
    <w:rsid w:val="004138C3"/>
    <w:rsid w:val="00413D37"/>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1249"/>
    <w:rsid w:val="00432175"/>
    <w:rsid w:val="00432BC7"/>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318B"/>
    <w:rsid w:val="004435B1"/>
    <w:rsid w:val="00443FF5"/>
    <w:rsid w:val="00444039"/>
    <w:rsid w:val="004443DA"/>
    <w:rsid w:val="004444B2"/>
    <w:rsid w:val="0044463D"/>
    <w:rsid w:val="00444C60"/>
    <w:rsid w:val="00445446"/>
    <w:rsid w:val="00445C07"/>
    <w:rsid w:val="00445DAA"/>
    <w:rsid w:val="004465B7"/>
    <w:rsid w:val="00447159"/>
    <w:rsid w:val="00447516"/>
    <w:rsid w:val="00447577"/>
    <w:rsid w:val="0044766E"/>
    <w:rsid w:val="00450719"/>
    <w:rsid w:val="00450CFA"/>
    <w:rsid w:val="00450DCC"/>
    <w:rsid w:val="004520CD"/>
    <w:rsid w:val="004523A7"/>
    <w:rsid w:val="00452908"/>
    <w:rsid w:val="0045339D"/>
    <w:rsid w:val="004534C7"/>
    <w:rsid w:val="00453891"/>
    <w:rsid w:val="00453A27"/>
    <w:rsid w:val="00453A96"/>
    <w:rsid w:val="00453D21"/>
    <w:rsid w:val="0045416E"/>
    <w:rsid w:val="00454B1B"/>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6EB"/>
    <w:rsid w:val="0048792A"/>
    <w:rsid w:val="004902AC"/>
    <w:rsid w:val="0049067B"/>
    <w:rsid w:val="004907B2"/>
    <w:rsid w:val="00490AAE"/>
    <w:rsid w:val="00490D7C"/>
    <w:rsid w:val="004911C1"/>
    <w:rsid w:val="004917DA"/>
    <w:rsid w:val="00491842"/>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197B"/>
    <w:rsid w:val="004B28D1"/>
    <w:rsid w:val="004B2998"/>
    <w:rsid w:val="004B2A75"/>
    <w:rsid w:val="004B2F49"/>
    <w:rsid w:val="004B3010"/>
    <w:rsid w:val="004B33FC"/>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A45"/>
    <w:rsid w:val="004F5C28"/>
    <w:rsid w:val="004F5C80"/>
    <w:rsid w:val="004F5CD8"/>
    <w:rsid w:val="004F6FE8"/>
    <w:rsid w:val="004F7173"/>
    <w:rsid w:val="004F7363"/>
    <w:rsid w:val="004F7856"/>
    <w:rsid w:val="004F7B82"/>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6EA"/>
    <w:rsid w:val="00514E4F"/>
    <w:rsid w:val="00514F59"/>
    <w:rsid w:val="005151B8"/>
    <w:rsid w:val="005152FE"/>
    <w:rsid w:val="00515C50"/>
    <w:rsid w:val="00517001"/>
    <w:rsid w:val="005174E0"/>
    <w:rsid w:val="00517998"/>
    <w:rsid w:val="00517A8A"/>
    <w:rsid w:val="00517F8E"/>
    <w:rsid w:val="00520476"/>
    <w:rsid w:val="00520789"/>
    <w:rsid w:val="00521189"/>
    <w:rsid w:val="0052136B"/>
    <w:rsid w:val="00521576"/>
    <w:rsid w:val="0052241A"/>
    <w:rsid w:val="00522521"/>
    <w:rsid w:val="00522ECD"/>
    <w:rsid w:val="0052350B"/>
    <w:rsid w:val="005235A9"/>
    <w:rsid w:val="00523BD7"/>
    <w:rsid w:val="00524295"/>
    <w:rsid w:val="00524A0E"/>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B48"/>
    <w:rsid w:val="00545FAC"/>
    <w:rsid w:val="005464A0"/>
    <w:rsid w:val="00546551"/>
    <w:rsid w:val="005466A7"/>
    <w:rsid w:val="00546C88"/>
    <w:rsid w:val="00546D9C"/>
    <w:rsid w:val="00550285"/>
    <w:rsid w:val="005503B7"/>
    <w:rsid w:val="00550BE4"/>
    <w:rsid w:val="00551102"/>
    <w:rsid w:val="005511AA"/>
    <w:rsid w:val="00551590"/>
    <w:rsid w:val="00551DA5"/>
    <w:rsid w:val="005523EE"/>
    <w:rsid w:val="005526D1"/>
    <w:rsid w:val="005529E6"/>
    <w:rsid w:val="005533C1"/>
    <w:rsid w:val="00553888"/>
    <w:rsid w:val="00553C8D"/>
    <w:rsid w:val="005547D0"/>
    <w:rsid w:val="00554A48"/>
    <w:rsid w:val="00554D71"/>
    <w:rsid w:val="00555482"/>
    <w:rsid w:val="005556BC"/>
    <w:rsid w:val="00555ADA"/>
    <w:rsid w:val="0055634D"/>
    <w:rsid w:val="0055676F"/>
    <w:rsid w:val="005567F5"/>
    <w:rsid w:val="005600BA"/>
    <w:rsid w:val="0056046B"/>
    <w:rsid w:val="00560486"/>
    <w:rsid w:val="00561266"/>
    <w:rsid w:val="005615BD"/>
    <w:rsid w:val="00561635"/>
    <w:rsid w:val="0056163E"/>
    <w:rsid w:val="005617DC"/>
    <w:rsid w:val="005618B4"/>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2165"/>
    <w:rsid w:val="0057260A"/>
    <w:rsid w:val="00572839"/>
    <w:rsid w:val="0057283F"/>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AE5"/>
    <w:rsid w:val="00593B60"/>
    <w:rsid w:val="00593C57"/>
    <w:rsid w:val="00593F3D"/>
    <w:rsid w:val="005940C8"/>
    <w:rsid w:val="0059479A"/>
    <w:rsid w:val="005948E1"/>
    <w:rsid w:val="00595AA8"/>
    <w:rsid w:val="005960FC"/>
    <w:rsid w:val="0059651C"/>
    <w:rsid w:val="005968E7"/>
    <w:rsid w:val="00596DFC"/>
    <w:rsid w:val="00597165"/>
    <w:rsid w:val="005978E5"/>
    <w:rsid w:val="00597910"/>
    <w:rsid w:val="00597C84"/>
    <w:rsid w:val="005A1C03"/>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375"/>
    <w:rsid w:val="005A7A5A"/>
    <w:rsid w:val="005B0231"/>
    <w:rsid w:val="005B0622"/>
    <w:rsid w:val="005B090C"/>
    <w:rsid w:val="005B0D6E"/>
    <w:rsid w:val="005B0D8D"/>
    <w:rsid w:val="005B0ED7"/>
    <w:rsid w:val="005B13D0"/>
    <w:rsid w:val="005B1564"/>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62D"/>
    <w:rsid w:val="005B5915"/>
    <w:rsid w:val="005B5C56"/>
    <w:rsid w:val="005B638D"/>
    <w:rsid w:val="005B6FC9"/>
    <w:rsid w:val="005B7386"/>
    <w:rsid w:val="005B7CB2"/>
    <w:rsid w:val="005B7D7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366C"/>
    <w:rsid w:val="005E400A"/>
    <w:rsid w:val="005E4362"/>
    <w:rsid w:val="005E4FA6"/>
    <w:rsid w:val="005E542D"/>
    <w:rsid w:val="005E580A"/>
    <w:rsid w:val="005E60A2"/>
    <w:rsid w:val="005E61A8"/>
    <w:rsid w:val="005E698B"/>
    <w:rsid w:val="005E6F64"/>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6930"/>
    <w:rsid w:val="006071A1"/>
    <w:rsid w:val="00607469"/>
    <w:rsid w:val="0061004B"/>
    <w:rsid w:val="00610448"/>
    <w:rsid w:val="006104DD"/>
    <w:rsid w:val="00610691"/>
    <w:rsid w:val="00610E6B"/>
    <w:rsid w:val="00611130"/>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6B1D"/>
    <w:rsid w:val="00617400"/>
    <w:rsid w:val="00617436"/>
    <w:rsid w:val="0061768F"/>
    <w:rsid w:val="00617D98"/>
    <w:rsid w:val="0062017E"/>
    <w:rsid w:val="006208E1"/>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722"/>
    <w:rsid w:val="0063092B"/>
    <w:rsid w:val="006310E8"/>
    <w:rsid w:val="00631617"/>
    <w:rsid w:val="00631751"/>
    <w:rsid w:val="006317E6"/>
    <w:rsid w:val="0063217F"/>
    <w:rsid w:val="0063224B"/>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CC0"/>
    <w:rsid w:val="0067168C"/>
    <w:rsid w:val="00671A77"/>
    <w:rsid w:val="00671B9C"/>
    <w:rsid w:val="006721AB"/>
    <w:rsid w:val="006721D3"/>
    <w:rsid w:val="0067239B"/>
    <w:rsid w:val="006723E0"/>
    <w:rsid w:val="0067259C"/>
    <w:rsid w:val="006727E0"/>
    <w:rsid w:val="00672A4D"/>
    <w:rsid w:val="0067383F"/>
    <w:rsid w:val="0067389A"/>
    <w:rsid w:val="00673AD0"/>
    <w:rsid w:val="00673B73"/>
    <w:rsid w:val="00673BDD"/>
    <w:rsid w:val="00673E07"/>
    <w:rsid w:val="00673F68"/>
    <w:rsid w:val="0067448B"/>
    <w:rsid w:val="00674A8A"/>
    <w:rsid w:val="00674C74"/>
    <w:rsid w:val="00674C84"/>
    <w:rsid w:val="00674D45"/>
    <w:rsid w:val="00675865"/>
    <w:rsid w:val="00675C64"/>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6FC8"/>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810"/>
    <w:rsid w:val="006A6E0F"/>
    <w:rsid w:val="006A6E8F"/>
    <w:rsid w:val="006B0A96"/>
    <w:rsid w:val="006B1786"/>
    <w:rsid w:val="006B1AAC"/>
    <w:rsid w:val="006B1E7C"/>
    <w:rsid w:val="006B25A6"/>
    <w:rsid w:val="006B290C"/>
    <w:rsid w:val="006B30BE"/>
    <w:rsid w:val="006B30D9"/>
    <w:rsid w:val="006B457E"/>
    <w:rsid w:val="006B4A88"/>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264"/>
    <w:rsid w:val="006C48CA"/>
    <w:rsid w:val="006C4B8A"/>
    <w:rsid w:val="006C4EAB"/>
    <w:rsid w:val="006C5184"/>
    <w:rsid w:val="006C54FC"/>
    <w:rsid w:val="006C582F"/>
    <w:rsid w:val="006C5DA2"/>
    <w:rsid w:val="006C6056"/>
    <w:rsid w:val="006C618E"/>
    <w:rsid w:val="006C6203"/>
    <w:rsid w:val="006C6248"/>
    <w:rsid w:val="006C6623"/>
    <w:rsid w:val="006C687C"/>
    <w:rsid w:val="006C6C2E"/>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9CF"/>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456"/>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7019"/>
    <w:rsid w:val="00717D37"/>
    <w:rsid w:val="00720D49"/>
    <w:rsid w:val="007218BB"/>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EF5"/>
    <w:rsid w:val="00737074"/>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4FF6"/>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AE4"/>
    <w:rsid w:val="00783B55"/>
    <w:rsid w:val="00783C3A"/>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AC5"/>
    <w:rsid w:val="007A4BAF"/>
    <w:rsid w:val="007A4D7E"/>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5AA9"/>
    <w:rsid w:val="007B6103"/>
    <w:rsid w:val="007B6139"/>
    <w:rsid w:val="007B6270"/>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F6"/>
    <w:rsid w:val="007D6569"/>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81F"/>
    <w:rsid w:val="007E6CC2"/>
    <w:rsid w:val="007E7294"/>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880"/>
    <w:rsid w:val="00830D37"/>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40A"/>
    <w:rsid w:val="00850728"/>
    <w:rsid w:val="0085099B"/>
    <w:rsid w:val="00850A4F"/>
    <w:rsid w:val="00850AD3"/>
    <w:rsid w:val="00850DAC"/>
    <w:rsid w:val="00850F6A"/>
    <w:rsid w:val="00851A8E"/>
    <w:rsid w:val="00852146"/>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6CA8"/>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2964"/>
    <w:rsid w:val="008B2A10"/>
    <w:rsid w:val="008B2EB2"/>
    <w:rsid w:val="008B35DF"/>
    <w:rsid w:val="008B37E3"/>
    <w:rsid w:val="008B3BDA"/>
    <w:rsid w:val="008B3D6F"/>
    <w:rsid w:val="008B437A"/>
    <w:rsid w:val="008B4A5C"/>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D72A9"/>
    <w:rsid w:val="008E080B"/>
    <w:rsid w:val="008E11E9"/>
    <w:rsid w:val="008E2272"/>
    <w:rsid w:val="008E25C8"/>
    <w:rsid w:val="008E2860"/>
    <w:rsid w:val="008E2ECD"/>
    <w:rsid w:val="008E35CA"/>
    <w:rsid w:val="008E3818"/>
    <w:rsid w:val="008E3D96"/>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43C"/>
    <w:rsid w:val="00901770"/>
    <w:rsid w:val="00901BF5"/>
    <w:rsid w:val="00902270"/>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CF9"/>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6F55"/>
    <w:rsid w:val="0093745F"/>
    <w:rsid w:val="00937D53"/>
    <w:rsid w:val="00940641"/>
    <w:rsid w:val="0094065C"/>
    <w:rsid w:val="009409DB"/>
    <w:rsid w:val="00940ABF"/>
    <w:rsid w:val="00940EC0"/>
    <w:rsid w:val="00941259"/>
    <w:rsid w:val="009413BE"/>
    <w:rsid w:val="0094153A"/>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D1D"/>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67E16"/>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1DB7"/>
    <w:rsid w:val="00992054"/>
    <w:rsid w:val="00992779"/>
    <w:rsid w:val="00992815"/>
    <w:rsid w:val="0099283B"/>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447"/>
    <w:rsid w:val="009C0692"/>
    <w:rsid w:val="009C0EF4"/>
    <w:rsid w:val="009C0F71"/>
    <w:rsid w:val="009C129F"/>
    <w:rsid w:val="009C1328"/>
    <w:rsid w:val="009C14D5"/>
    <w:rsid w:val="009C15C6"/>
    <w:rsid w:val="009C18AD"/>
    <w:rsid w:val="009C1F0A"/>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5BE8"/>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1090"/>
    <w:rsid w:val="00A11714"/>
    <w:rsid w:val="00A118E2"/>
    <w:rsid w:val="00A11A56"/>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2290"/>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B36"/>
    <w:rsid w:val="00A60771"/>
    <w:rsid w:val="00A61C84"/>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B7F"/>
    <w:rsid w:val="00A71BD4"/>
    <w:rsid w:val="00A722D0"/>
    <w:rsid w:val="00A723E5"/>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3FD"/>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03E"/>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1C08"/>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1F1"/>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079"/>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6298"/>
    <w:rsid w:val="00B07232"/>
    <w:rsid w:val="00B076DE"/>
    <w:rsid w:val="00B07E39"/>
    <w:rsid w:val="00B07F65"/>
    <w:rsid w:val="00B07FD9"/>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30F9"/>
    <w:rsid w:val="00B23E15"/>
    <w:rsid w:val="00B240F3"/>
    <w:rsid w:val="00B242C3"/>
    <w:rsid w:val="00B24909"/>
    <w:rsid w:val="00B24C46"/>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439"/>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930"/>
    <w:rsid w:val="00B5798A"/>
    <w:rsid w:val="00B60445"/>
    <w:rsid w:val="00B61127"/>
    <w:rsid w:val="00B61476"/>
    <w:rsid w:val="00B619EB"/>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845"/>
    <w:rsid w:val="00B95EFD"/>
    <w:rsid w:val="00B96619"/>
    <w:rsid w:val="00B96B12"/>
    <w:rsid w:val="00B97327"/>
    <w:rsid w:val="00B9732E"/>
    <w:rsid w:val="00BA0511"/>
    <w:rsid w:val="00BA06A8"/>
    <w:rsid w:val="00BA1939"/>
    <w:rsid w:val="00BA199C"/>
    <w:rsid w:val="00BA1B56"/>
    <w:rsid w:val="00BA1D1B"/>
    <w:rsid w:val="00BA1EB9"/>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C8"/>
    <w:rsid w:val="00BD3CD1"/>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B5D"/>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763"/>
    <w:rsid w:val="00C647BF"/>
    <w:rsid w:val="00C64F05"/>
    <w:rsid w:val="00C652E3"/>
    <w:rsid w:val="00C6547E"/>
    <w:rsid w:val="00C655C5"/>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2CA0"/>
    <w:rsid w:val="00C72EFB"/>
    <w:rsid w:val="00C73917"/>
    <w:rsid w:val="00C73A60"/>
    <w:rsid w:val="00C73EB0"/>
    <w:rsid w:val="00C73F32"/>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33CD"/>
    <w:rsid w:val="00C83C5F"/>
    <w:rsid w:val="00C83D19"/>
    <w:rsid w:val="00C83F18"/>
    <w:rsid w:val="00C84817"/>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AFB"/>
    <w:rsid w:val="00C94BFB"/>
    <w:rsid w:val="00C94C74"/>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687B"/>
    <w:rsid w:val="00CB7916"/>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4B6E"/>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944"/>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542"/>
    <w:rsid w:val="00D27831"/>
    <w:rsid w:val="00D27D7C"/>
    <w:rsid w:val="00D30146"/>
    <w:rsid w:val="00D303DD"/>
    <w:rsid w:val="00D30531"/>
    <w:rsid w:val="00D3142D"/>
    <w:rsid w:val="00D31677"/>
    <w:rsid w:val="00D32784"/>
    <w:rsid w:val="00D32C83"/>
    <w:rsid w:val="00D332F1"/>
    <w:rsid w:val="00D33BD5"/>
    <w:rsid w:val="00D33D99"/>
    <w:rsid w:val="00D351EA"/>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471C"/>
    <w:rsid w:val="00D448EA"/>
    <w:rsid w:val="00D44FE7"/>
    <w:rsid w:val="00D45423"/>
    <w:rsid w:val="00D4556B"/>
    <w:rsid w:val="00D45678"/>
    <w:rsid w:val="00D45EC7"/>
    <w:rsid w:val="00D45F0F"/>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41E0"/>
    <w:rsid w:val="00D54FD1"/>
    <w:rsid w:val="00D55463"/>
    <w:rsid w:val="00D5572E"/>
    <w:rsid w:val="00D557A8"/>
    <w:rsid w:val="00D558A8"/>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3BE"/>
    <w:rsid w:val="00D809C4"/>
    <w:rsid w:val="00D813A5"/>
    <w:rsid w:val="00D813AB"/>
    <w:rsid w:val="00D81952"/>
    <w:rsid w:val="00D81E88"/>
    <w:rsid w:val="00D82032"/>
    <w:rsid w:val="00D826D0"/>
    <w:rsid w:val="00D83627"/>
    <w:rsid w:val="00D8381C"/>
    <w:rsid w:val="00D8396F"/>
    <w:rsid w:val="00D841BC"/>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3546"/>
    <w:rsid w:val="00DB35E0"/>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C60"/>
    <w:rsid w:val="00DD6ED4"/>
    <w:rsid w:val="00DD7856"/>
    <w:rsid w:val="00DE0121"/>
    <w:rsid w:val="00DE037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67FD"/>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48D3"/>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4996"/>
    <w:rsid w:val="00E04AE5"/>
    <w:rsid w:val="00E04B3E"/>
    <w:rsid w:val="00E04F0A"/>
    <w:rsid w:val="00E051D8"/>
    <w:rsid w:val="00E057C8"/>
    <w:rsid w:val="00E05ECC"/>
    <w:rsid w:val="00E0610B"/>
    <w:rsid w:val="00E06118"/>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623"/>
    <w:rsid w:val="00E26809"/>
    <w:rsid w:val="00E26FE4"/>
    <w:rsid w:val="00E273D0"/>
    <w:rsid w:val="00E274E0"/>
    <w:rsid w:val="00E27B38"/>
    <w:rsid w:val="00E27BEC"/>
    <w:rsid w:val="00E27CCD"/>
    <w:rsid w:val="00E27D04"/>
    <w:rsid w:val="00E30555"/>
    <w:rsid w:val="00E3202E"/>
    <w:rsid w:val="00E323E9"/>
    <w:rsid w:val="00E32491"/>
    <w:rsid w:val="00E3277E"/>
    <w:rsid w:val="00E329BB"/>
    <w:rsid w:val="00E33038"/>
    <w:rsid w:val="00E33A3A"/>
    <w:rsid w:val="00E33CC0"/>
    <w:rsid w:val="00E34018"/>
    <w:rsid w:val="00E344B5"/>
    <w:rsid w:val="00E344F0"/>
    <w:rsid w:val="00E348F7"/>
    <w:rsid w:val="00E35068"/>
    <w:rsid w:val="00E35077"/>
    <w:rsid w:val="00E35B39"/>
    <w:rsid w:val="00E35D5F"/>
    <w:rsid w:val="00E35D77"/>
    <w:rsid w:val="00E372A3"/>
    <w:rsid w:val="00E3763A"/>
    <w:rsid w:val="00E37FCB"/>
    <w:rsid w:val="00E4018C"/>
    <w:rsid w:val="00E4083F"/>
    <w:rsid w:val="00E40A70"/>
    <w:rsid w:val="00E40FFF"/>
    <w:rsid w:val="00E414E7"/>
    <w:rsid w:val="00E41528"/>
    <w:rsid w:val="00E4158C"/>
    <w:rsid w:val="00E4160E"/>
    <w:rsid w:val="00E41689"/>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5AF8"/>
    <w:rsid w:val="00E75BAA"/>
    <w:rsid w:val="00E75DF5"/>
    <w:rsid w:val="00E76050"/>
    <w:rsid w:val="00E765C0"/>
    <w:rsid w:val="00E76EEE"/>
    <w:rsid w:val="00E77B73"/>
    <w:rsid w:val="00E80303"/>
    <w:rsid w:val="00E807EA"/>
    <w:rsid w:val="00E80AAB"/>
    <w:rsid w:val="00E816F1"/>
    <w:rsid w:val="00E81ADD"/>
    <w:rsid w:val="00E81B28"/>
    <w:rsid w:val="00E81FB9"/>
    <w:rsid w:val="00E82041"/>
    <w:rsid w:val="00E821C5"/>
    <w:rsid w:val="00E825C0"/>
    <w:rsid w:val="00E82F8D"/>
    <w:rsid w:val="00E832A5"/>
    <w:rsid w:val="00E83561"/>
    <w:rsid w:val="00E83DDB"/>
    <w:rsid w:val="00E83DF4"/>
    <w:rsid w:val="00E84083"/>
    <w:rsid w:val="00E8440A"/>
    <w:rsid w:val="00E844E3"/>
    <w:rsid w:val="00E8486B"/>
    <w:rsid w:val="00E85139"/>
    <w:rsid w:val="00E85575"/>
    <w:rsid w:val="00E85C54"/>
    <w:rsid w:val="00E8620E"/>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374"/>
    <w:rsid w:val="00EA7701"/>
    <w:rsid w:val="00EA7EA1"/>
    <w:rsid w:val="00EB042C"/>
    <w:rsid w:val="00EB0B28"/>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37"/>
    <w:rsid w:val="00EB7F62"/>
    <w:rsid w:val="00EC03B1"/>
    <w:rsid w:val="00EC049E"/>
    <w:rsid w:val="00EC1545"/>
    <w:rsid w:val="00EC1AB2"/>
    <w:rsid w:val="00EC322A"/>
    <w:rsid w:val="00EC333B"/>
    <w:rsid w:val="00EC3373"/>
    <w:rsid w:val="00EC3495"/>
    <w:rsid w:val="00EC35E8"/>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28F"/>
    <w:rsid w:val="00ED3C35"/>
    <w:rsid w:val="00ED42EA"/>
    <w:rsid w:val="00ED4630"/>
    <w:rsid w:val="00ED46D7"/>
    <w:rsid w:val="00ED47D7"/>
    <w:rsid w:val="00ED57E8"/>
    <w:rsid w:val="00ED59A0"/>
    <w:rsid w:val="00ED5A6D"/>
    <w:rsid w:val="00ED5AF9"/>
    <w:rsid w:val="00ED613F"/>
    <w:rsid w:val="00ED6B61"/>
    <w:rsid w:val="00ED6ED2"/>
    <w:rsid w:val="00ED7600"/>
    <w:rsid w:val="00ED76FE"/>
    <w:rsid w:val="00ED797F"/>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4F"/>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78F"/>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CA"/>
    <w:rsid w:val="00F678C7"/>
    <w:rsid w:val="00F67B6C"/>
    <w:rsid w:val="00F67DD4"/>
    <w:rsid w:val="00F7010E"/>
    <w:rsid w:val="00F70459"/>
    <w:rsid w:val="00F70D35"/>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3026"/>
    <w:rsid w:val="00F834D0"/>
    <w:rsid w:val="00F83E25"/>
    <w:rsid w:val="00F840F0"/>
    <w:rsid w:val="00F8436F"/>
    <w:rsid w:val="00F84C42"/>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270F"/>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0A6"/>
    <w:rsid w:val="00FB4B92"/>
    <w:rsid w:val="00FB4BD5"/>
    <w:rsid w:val="00FB4FFA"/>
    <w:rsid w:val="00FB5086"/>
    <w:rsid w:val="00FB50C6"/>
    <w:rsid w:val="00FB50E6"/>
    <w:rsid w:val="00FB55BA"/>
    <w:rsid w:val="00FB5639"/>
    <w:rsid w:val="00FB568F"/>
    <w:rsid w:val="00FB5FF8"/>
    <w:rsid w:val="00FB63F8"/>
    <w:rsid w:val="00FB776A"/>
    <w:rsid w:val="00FB7EF5"/>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9FA"/>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F8D"/>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qFormat/>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 w:type="table" w:styleId="GridTable1Light">
    <w:name w:val="Grid Table 1 Light"/>
    <w:basedOn w:val="TableNormal"/>
    <w:uiPriority w:val="46"/>
    <w:rsid w:val="004918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49184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qFormat/>
    <w:rsid w:val="008E35CA"/>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085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14182</CharactersWithSpaces>
  <SharedDoc>false</SharedDoc>
  <HLinks>
    <vt:vector size="66" baseType="variant">
      <vt:variant>
        <vt:i4>1769527</vt:i4>
      </vt:variant>
      <vt:variant>
        <vt:i4>32</vt:i4>
      </vt:variant>
      <vt:variant>
        <vt:i4>0</vt:i4>
      </vt:variant>
      <vt:variant>
        <vt:i4>5</vt:i4>
      </vt:variant>
      <vt:variant>
        <vt:lpwstr/>
      </vt:variant>
      <vt:variant>
        <vt:lpwstr>_Toc213075182</vt:lpwstr>
      </vt:variant>
      <vt:variant>
        <vt:i4>1769527</vt:i4>
      </vt:variant>
      <vt:variant>
        <vt:i4>29</vt:i4>
      </vt:variant>
      <vt:variant>
        <vt:i4>0</vt:i4>
      </vt:variant>
      <vt:variant>
        <vt:i4>5</vt:i4>
      </vt:variant>
      <vt:variant>
        <vt:lpwstr/>
      </vt:variant>
      <vt:variant>
        <vt:lpwstr>_Toc213075181</vt:lpwstr>
      </vt:variant>
      <vt:variant>
        <vt:i4>1769527</vt:i4>
      </vt:variant>
      <vt:variant>
        <vt:i4>26</vt:i4>
      </vt:variant>
      <vt:variant>
        <vt:i4>0</vt:i4>
      </vt:variant>
      <vt:variant>
        <vt:i4>5</vt:i4>
      </vt:variant>
      <vt:variant>
        <vt:lpwstr/>
      </vt:variant>
      <vt:variant>
        <vt:lpwstr>_Toc213075180</vt:lpwstr>
      </vt:variant>
      <vt:variant>
        <vt:i4>1310775</vt:i4>
      </vt:variant>
      <vt:variant>
        <vt:i4>23</vt:i4>
      </vt:variant>
      <vt:variant>
        <vt:i4>0</vt:i4>
      </vt:variant>
      <vt:variant>
        <vt:i4>5</vt:i4>
      </vt:variant>
      <vt:variant>
        <vt:lpwstr/>
      </vt:variant>
      <vt:variant>
        <vt:lpwstr>_Toc213075179</vt:lpwstr>
      </vt:variant>
      <vt:variant>
        <vt:i4>1310775</vt:i4>
      </vt:variant>
      <vt:variant>
        <vt:i4>20</vt:i4>
      </vt:variant>
      <vt:variant>
        <vt:i4>0</vt:i4>
      </vt:variant>
      <vt:variant>
        <vt:i4>5</vt:i4>
      </vt:variant>
      <vt:variant>
        <vt:lpwstr/>
      </vt:variant>
      <vt:variant>
        <vt:lpwstr>_Toc213075178</vt:lpwstr>
      </vt:variant>
      <vt:variant>
        <vt:i4>1310775</vt:i4>
      </vt:variant>
      <vt:variant>
        <vt:i4>17</vt:i4>
      </vt:variant>
      <vt:variant>
        <vt:i4>0</vt:i4>
      </vt:variant>
      <vt:variant>
        <vt:i4>5</vt:i4>
      </vt:variant>
      <vt:variant>
        <vt:lpwstr/>
      </vt:variant>
      <vt:variant>
        <vt:lpwstr>_Toc213075177</vt:lpwstr>
      </vt:variant>
      <vt:variant>
        <vt:i4>1310775</vt:i4>
      </vt:variant>
      <vt:variant>
        <vt:i4>14</vt:i4>
      </vt:variant>
      <vt:variant>
        <vt:i4>0</vt:i4>
      </vt:variant>
      <vt:variant>
        <vt:i4>5</vt:i4>
      </vt:variant>
      <vt:variant>
        <vt:lpwstr/>
      </vt:variant>
      <vt:variant>
        <vt:lpwstr>_Toc213075176</vt:lpwstr>
      </vt:variant>
      <vt:variant>
        <vt:i4>1310775</vt:i4>
      </vt:variant>
      <vt:variant>
        <vt:i4>11</vt:i4>
      </vt:variant>
      <vt:variant>
        <vt:i4>0</vt:i4>
      </vt:variant>
      <vt:variant>
        <vt:i4>5</vt:i4>
      </vt:variant>
      <vt:variant>
        <vt:lpwstr/>
      </vt:variant>
      <vt:variant>
        <vt:lpwstr>_Toc213075175</vt:lpwstr>
      </vt:variant>
      <vt:variant>
        <vt:i4>1310775</vt:i4>
      </vt:variant>
      <vt:variant>
        <vt:i4>8</vt:i4>
      </vt:variant>
      <vt:variant>
        <vt:i4>0</vt:i4>
      </vt:variant>
      <vt:variant>
        <vt:i4>5</vt:i4>
      </vt:variant>
      <vt:variant>
        <vt:lpwstr/>
      </vt:variant>
      <vt:variant>
        <vt:lpwstr>_Toc213075174</vt:lpwstr>
      </vt:variant>
      <vt:variant>
        <vt:i4>1310775</vt:i4>
      </vt:variant>
      <vt:variant>
        <vt:i4>5</vt:i4>
      </vt:variant>
      <vt:variant>
        <vt:i4>0</vt:i4>
      </vt:variant>
      <vt:variant>
        <vt:i4>5</vt:i4>
      </vt:variant>
      <vt:variant>
        <vt:lpwstr/>
      </vt:variant>
      <vt:variant>
        <vt:lpwstr>_Toc213075173</vt:lpwstr>
      </vt:variant>
      <vt:variant>
        <vt:i4>1310775</vt:i4>
      </vt:variant>
      <vt:variant>
        <vt:i4>2</vt:i4>
      </vt:variant>
      <vt:variant>
        <vt:i4>0</vt:i4>
      </vt:variant>
      <vt:variant>
        <vt:i4>5</vt:i4>
      </vt:variant>
      <vt:variant>
        <vt:lpwstr/>
      </vt:variant>
      <vt:variant>
        <vt:lpwstr>_Toc213075172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2025-11-07T16:29:00Z</dcterms:created>
  <dcterms:modified xsi:type="dcterms:W3CDTF">2025-11-07T16:30:00Z</dcterms:modified>
</cp:coreProperties>
</file>